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6EB0A" w14:textId="77777777" w:rsidR="00AD6260" w:rsidRPr="00810062" w:rsidRDefault="00AD6260" w:rsidP="003759A9">
      <w:pPr>
        <w:pStyle w:val="CS"/>
        <w:spacing w:before="480" w:after="240"/>
        <w:rPr>
          <w:rFonts w:ascii="Helvetica 75 Bold" w:hAnsi="Helvetica 75 Bold"/>
          <w:noProof/>
          <w:color w:val="auto"/>
          <w:sz w:val="56"/>
          <w:szCs w:val="56"/>
        </w:rPr>
      </w:pPr>
      <w:r w:rsidRPr="00810062">
        <w:rPr>
          <w:rFonts w:ascii="Helvetica 75 Bold" w:hAnsi="Helvetica 75 Bold"/>
          <w:color w:val="auto"/>
          <w:sz w:val="56"/>
          <w:szCs w:val="56"/>
        </w:rPr>
        <w:t>Conditions Spécifiques</w:t>
      </w:r>
    </w:p>
    <w:p w14:paraId="6B16EB0B" w14:textId="77777777" w:rsidR="00AD6260" w:rsidRPr="00810062" w:rsidRDefault="00AD6260" w:rsidP="00AD6260">
      <w:pPr>
        <w:pStyle w:val="Nomduproduit"/>
      </w:pPr>
    </w:p>
    <w:p w14:paraId="6B16EB0C" w14:textId="77777777" w:rsidR="00AD6260" w:rsidRPr="00810062" w:rsidRDefault="00AD6260" w:rsidP="00AD6260">
      <w:pPr>
        <w:pStyle w:val="Nomduproduit"/>
        <w:rPr>
          <w:b/>
          <w:bCs/>
          <w:iCs/>
          <w:sz w:val="36"/>
          <w:szCs w:val="36"/>
        </w:rPr>
      </w:pPr>
      <w:r w:rsidRPr="00810062">
        <w:rPr>
          <w:b/>
          <w:bCs/>
          <w:sz w:val="36"/>
          <w:szCs w:val="36"/>
        </w:rPr>
        <w:t xml:space="preserve">Composante « collecte et livraison du trafic des Accès FTTH et transport multicast » de l’Offre FTTH Active  </w:t>
      </w:r>
    </w:p>
    <w:p w14:paraId="6B16EB0D" w14:textId="77777777" w:rsidR="00AF1795" w:rsidRPr="00810062" w:rsidRDefault="00AF1795" w:rsidP="00AF1795">
      <w:pPr>
        <w:rPr>
          <w:rFonts w:cs="Arial"/>
        </w:rPr>
      </w:pPr>
    </w:p>
    <w:p w14:paraId="6B16EB0E" w14:textId="77777777" w:rsidR="00AF1795" w:rsidRPr="00810062" w:rsidRDefault="00AF1795" w:rsidP="00AF1795">
      <w:pPr>
        <w:rPr>
          <w:rFonts w:cs="Arial"/>
        </w:rPr>
        <w:sectPr w:rsidR="00AF1795" w:rsidRPr="00810062" w:rsidSect="00734F33">
          <w:footerReference w:type="even" r:id="rId11"/>
          <w:footerReference w:type="default" r:id="rId12"/>
          <w:footerReference w:type="first" r:id="rId13"/>
          <w:pgSz w:w="11906" w:h="16838" w:code="9"/>
          <w:pgMar w:top="1440" w:right="1021" w:bottom="1440" w:left="1021" w:header="709" w:footer="709" w:gutter="0"/>
          <w:pgNumType w:start="1"/>
          <w:cols w:space="708"/>
          <w:titlePg/>
          <w:docGrid w:linePitch="360"/>
        </w:sectPr>
      </w:pPr>
    </w:p>
    <w:p w14:paraId="6B16EB10" w14:textId="77777777" w:rsidR="00B220FF" w:rsidRPr="00810062" w:rsidRDefault="00C03FFF" w:rsidP="00B220FF">
      <w:pPr>
        <w:pStyle w:val="Sommaireniveau1"/>
        <w:rPr>
          <w:b/>
          <w:bCs/>
          <w:color w:val="auto"/>
        </w:rPr>
      </w:pPr>
      <w:r w:rsidRPr="00810062">
        <w:rPr>
          <w:b/>
          <w:bCs/>
          <w:color w:val="auto"/>
        </w:rPr>
        <w:lastRenderedPageBreak/>
        <w:t>T</w:t>
      </w:r>
      <w:r w:rsidR="00B220FF" w:rsidRPr="00810062">
        <w:rPr>
          <w:b/>
          <w:bCs/>
          <w:color w:val="auto"/>
        </w:rPr>
        <w:t>able des matières</w:t>
      </w:r>
    </w:p>
    <w:p w14:paraId="6B16EB11" w14:textId="77777777" w:rsidR="00AF1795" w:rsidRPr="00810062" w:rsidRDefault="00AF1795" w:rsidP="00AF1795">
      <w:pPr>
        <w:rPr>
          <w:rFonts w:cs="Arial"/>
          <w:sz w:val="22"/>
          <w:szCs w:val="22"/>
        </w:rPr>
      </w:pPr>
    </w:p>
    <w:p w14:paraId="2B38115A" w14:textId="18F8C93E" w:rsidR="00B70525" w:rsidRPr="00810062" w:rsidRDefault="00AF1795">
      <w:pPr>
        <w:pStyle w:val="TM1"/>
        <w:tabs>
          <w:tab w:val="right" w:leader="dot" w:pos="9968"/>
        </w:tabs>
        <w:rPr>
          <w:rFonts w:asciiTheme="minorHAnsi" w:eastAsiaTheme="minorEastAsia" w:hAnsiTheme="minorHAnsi" w:cstheme="minorBidi"/>
          <w:b w:val="0"/>
          <w:noProof/>
          <w:kern w:val="2"/>
          <w:sz w:val="22"/>
          <w:szCs w:val="22"/>
          <w14:ligatures w14:val="standardContextual"/>
        </w:rPr>
      </w:pPr>
      <w:r w:rsidRPr="00810062">
        <w:rPr>
          <w:rFonts w:cs="Arial"/>
          <w:szCs w:val="28"/>
        </w:rPr>
        <w:fldChar w:fldCharType="begin"/>
      </w:r>
      <w:r w:rsidRPr="00810062">
        <w:rPr>
          <w:rFonts w:cs="Arial"/>
          <w:szCs w:val="28"/>
        </w:rPr>
        <w:instrText xml:space="preserve"> TOC \o "1-3" \h \z \u </w:instrText>
      </w:r>
      <w:r w:rsidRPr="00810062">
        <w:rPr>
          <w:rFonts w:cs="Arial"/>
          <w:szCs w:val="28"/>
        </w:rPr>
        <w:fldChar w:fldCharType="separate"/>
      </w:r>
      <w:hyperlink w:anchor="_Toc140682354" w:history="1">
        <w:r w:rsidR="00B70525" w:rsidRPr="00810062">
          <w:rPr>
            <w:rStyle w:val="Lienhypertexte"/>
            <w:noProof/>
            <w:color w:val="auto"/>
          </w:rPr>
          <w:t>article 1 - objet</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_Toc140682354 \h </w:instrText>
        </w:r>
        <w:r w:rsidR="00B70525" w:rsidRPr="00810062">
          <w:rPr>
            <w:noProof/>
            <w:webHidden/>
          </w:rPr>
        </w:r>
        <w:r w:rsidR="00B70525" w:rsidRPr="00810062">
          <w:rPr>
            <w:noProof/>
            <w:webHidden/>
          </w:rPr>
          <w:fldChar w:fldCharType="separate"/>
        </w:r>
        <w:r w:rsidR="00B70525" w:rsidRPr="00810062">
          <w:rPr>
            <w:noProof/>
            <w:webHidden/>
          </w:rPr>
          <w:t>4</w:t>
        </w:r>
        <w:r w:rsidR="00B70525" w:rsidRPr="00810062">
          <w:rPr>
            <w:noProof/>
            <w:webHidden/>
          </w:rPr>
          <w:fldChar w:fldCharType="end"/>
        </w:r>
      </w:hyperlink>
    </w:p>
    <w:p w14:paraId="20FE6CE9" w14:textId="655CB257"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55" w:history="1">
        <w:r w:rsidR="00B70525" w:rsidRPr="00810062">
          <w:rPr>
            <w:rStyle w:val="Lienhypertexte"/>
            <w:noProof/>
            <w:color w:val="auto"/>
          </w:rPr>
          <w:t>article 2 - définitions</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_Toc140682355 \h </w:instrText>
        </w:r>
        <w:r w:rsidR="00B70525" w:rsidRPr="00810062">
          <w:rPr>
            <w:noProof/>
            <w:webHidden/>
          </w:rPr>
        </w:r>
        <w:r w:rsidR="00B70525" w:rsidRPr="00810062">
          <w:rPr>
            <w:noProof/>
            <w:webHidden/>
          </w:rPr>
          <w:fldChar w:fldCharType="separate"/>
        </w:r>
        <w:r w:rsidR="00B70525" w:rsidRPr="00810062">
          <w:rPr>
            <w:noProof/>
            <w:webHidden/>
          </w:rPr>
          <w:t>4</w:t>
        </w:r>
        <w:r w:rsidR="00B70525" w:rsidRPr="00810062">
          <w:rPr>
            <w:noProof/>
            <w:webHidden/>
          </w:rPr>
          <w:fldChar w:fldCharType="end"/>
        </w:r>
      </w:hyperlink>
    </w:p>
    <w:p w14:paraId="5BA4D77F" w14:textId="1FB9CE96"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56" w:history="1">
        <w:r w:rsidR="00B70525" w:rsidRPr="00810062">
          <w:rPr>
            <w:rStyle w:val="Lienhypertexte"/>
            <w:noProof/>
            <w:color w:val="auto"/>
          </w:rPr>
          <w:t>article 3 - pré-requis</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_Toc140682356 \h </w:instrText>
        </w:r>
        <w:r w:rsidR="00B70525" w:rsidRPr="00810062">
          <w:rPr>
            <w:noProof/>
            <w:webHidden/>
          </w:rPr>
        </w:r>
        <w:r w:rsidR="00B70525" w:rsidRPr="00810062">
          <w:rPr>
            <w:noProof/>
            <w:webHidden/>
          </w:rPr>
          <w:fldChar w:fldCharType="separate"/>
        </w:r>
        <w:r w:rsidR="00B70525" w:rsidRPr="00810062">
          <w:rPr>
            <w:noProof/>
            <w:webHidden/>
          </w:rPr>
          <w:t>4</w:t>
        </w:r>
        <w:r w:rsidR="00B70525" w:rsidRPr="00810062">
          <w:rPr>
            <w:noProof/>
            <w:webHidden/>
          </w:rPr>
          <w:fldChar w:fldCharType="end"/>
        </w:r>
      </w:hyperlink>
    </w:p>
    <w:p w14:paraId="5DEC0D75" w14:textId="3C7C7B80"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57" w:history="1">
        <w:r w:rsidR="00B70525" w:rsidRPr="00810062">
          <w:rPr>
            <w:rStyle w:val="Lienhypertexte"/>
            <w:noProof/>
            <w:color w:val="auto"/>
          </w:rPr>
          <w:t>article 4 - description de la Composante Collecte</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_Toc140682357 \h </w:instrText>
        </w:r>
        <w:r w:rsidR="00B70525" w:rsidRPr="00810062">
          <w:rPr>
            <w:noProof/>
            <w:webHidden/>
          </w:rPr>
        </w:r>
        <w:r w:rsidR="00B70525" w:rsidRPr="00810062">
          <w:rPr>
            <w:noProof/>
            <w:webHidden/>
          </w:rPr>
          <w:fldChar w:fldCharType="separate"/>
        </w:r>
        <w:r w:rsidR="00B70525" w:rsidRPr="00810062">
          <w:rPr>
            <w:noProof/>
            <w:webHidden/>
          </w:rPr>
          <w:t>5</w:t>
        </w:r>
        <w:r w:rsidR="00B70525" w:rsidRPr="00810062">
          <w:rPr>
            <w:noProof/>
            <w:webHidden/>
          </w:rPr>
          <w:fldChar w:fldCharType="end"/>
        </w:r>
      </w:hyperlink>
    </w:p>
    <w:p w14:paraId="43CD380A" w14:textId="77ACEE5E" w:rsidR="00B70525" w:rsidRPr="00810062" w:rsidRDefault="00D76DC5">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0682358" w:history="1">
        <w:r w:rsidR="00B70525" w:rsidRPr="00810062">
          <w:rPr>
            <w:rStyle w:val="Lienhypertexte"/>
            <w:noProof/>
            <w:color w:val="auto"/>
          </w:rPr>
          <w:t>4.1 principes de fonctionnement</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_Toc140682358 \h </w:instrText>
        </w:r>
        <w:r w:rsidR="00B70525" w:rsidRPr="00810062">
          <w:rPr>
            <w:noProof/>
            <w:webHidden/>
          </w:rPr>
        </w:r>
        <w:r w:rsidR="00B70525" w:rsidRPr="00810062">
          <w:rPr>
            <w:noProof/>
            <w:webHidden/>
          </w:rPr>
          <w:fldChar w:fldCharType="separate"/>
        </w:r>
        <w:r w:rsidR="00B70525" w:rsidRPr="00810062">
          <w:rPr>
            <w:noProof/>
            <w:webHidden/>
          </w:rPr>
          <w:t>5</w:t>
        </w:r>
        <w:r w:rsidR="00B70525" w:rsidRPr="00810062">
          <w:rPr>
            <w:noProof/>
            <w:webHidden/>
          </w:rPr>
          <w:fldChar w:fldCharType="end"/>
        </w:r>
      </w:hyperlink>
    </w:p>
    <w:p w14:paraId="32EBBF1C" w14:textId="26F1146F" w:rsidR="00B70525" w:rsidRPr="00810062" w:rsidRDefault="00D76DC5">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0682359" w:history="1">
        <w:r w:rsidR="00B70525" w:rsidRPr="00810062">
          <w:rPr>
            <w:rStyle w:val="Lienhypertexte"/>
            <w:noProof/>
            <w:color w:val="auto"/>
          </w:rPr>
          <w:t>4.2 Collecte Ethernet</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_Toc140682359 \h </w:instrText>
        </w:r>
        <w:r w:rsidR="00B70525" w:rsidRPr="00810062">
          <w:rPr>
            <w:noProof/>
            <w:webHidden/>
          </w:rPr>
        </w:r>
        <w:r w:rsidR="00B70525" w:rsidRPr="00810062">
          <w:rPr>
            <w:noProof/>
            <w:webHidden/>
          </w:rPr>
          <w:fldChar w:fldCharType="separate"/>
        </w:r>
        <w:r w:rsidR="00B70525" w:rsidRPr="00810062">
          <w:rPr>
            <w:noProof/>
            <w:webHidden/>
          </w:rPr>
          <w:t>5</w:t>
        </w:r>
        <w:r w:rsidR="00B70525" w:rsidRPr="00810062">
          <w:rPr>
            <w:noProof/>
            <w:webHidden/>
          </w:rPr>
          <w:fldChar w:fldCharType="end"/>
        </w:r>
      </w:hyperlink>
    </w:p>
    <w:p w14:paraId="190F6918" w14:textId="1E3FF93F" w:rsidR="00B70525" w:rsidRPr="00810062" w:rsidRDefault="00D76DC5">
      <w:pPr>
        <w:pStyle w:val="TM3"/>
        <w:tabs>
          <w:tab w:val="right" w:leader="dot" w:pos="9968"/>
        </w:tabs>
        <w:rPr>
          <w:rFonts w:asciiTheme="minorHAnsi" w:eastAsiaTheme="minorEastAsia" w:hAnsiTheme="minorHAnsi" w:cstheme="minorBidi"/>
          <w:noProof/>
          <w:kern w:val="2"/>
          <w:sz w:val="22"/>
          <w:szCs w:val="22"/>
          <w14:ligatures w14:val="standardContextual"/>
        </w:rPr>
      </w:pPr>
      <w:hyperlink w:anchor="_Toc140682360" w:history="1">
        <w:r w:rsidR="00B70525" w:rsidRPr="00810062">
          <w:rPr>
            <w:rStyle w:val="Lienhypertexte"/>
            <w:noProof/>
            <w:color w:val="auto"/>
          </w:rPr>
          <w:t>4.2.1 profils de CoS</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_Toc140682360 \h </w:instrText>
        </w:r>
        <w:r w:rsidR="00B70525" w:rsidRPr="00810062">
          <w:rPr>
            <w:noProof/>
            <w:webHidden/>
          </w:rPr>
        </w:r>
        <w:r w:rsidR="00B70525" w:rsidRPr="00810062">
          <w:rPr>
            <w:noProof/>
            <w:webHidden/>
          </w:rPr>
          <w:fldChar w:fldCharType="separate"/>
        </w:r>
        <w:r w:rsidR="00B70525" w:rsidRPr="00810062">
          <w:rPr>
            <w:noProof/>
            <w:webHidden/>
          </w:rPr>
          <w:t>5</w:t>
        </w:r>
        <w:r w:rsidR="00B70525" w:rsidRPr="00810062">
          <w:rPr>
            <w:noProof/>
            <w:webHidden/>
          </w:rPr>
          <w:fldChar w:fldCharType="end"/>
        </w:r>
      </w:hyperlink>
    </w:p>
    <w:p w14:paraId="7F3F81FA" w14:textId="069051E3" w:rsidR="00B70525" w:rsidRPr="00810062" w:rsidRDefault="00D76DC5">
      <w:pPr>
        <w:pStyle w:val="TM3"/>
        <w:tabs>
          <w:tab w:val="right" w:leader="dot" w:pos="9968"/>
        </w:tabs>
        <w:rPr>
          <w:rFonts w:asciiTheme="minorHAnsi" w:eastAsiaTheme="minorEastAsia" w:hAnsiTheme="minorHAnsi" w:cstheme="minorBidi"/>
          <w:noProof/>
          <w:kern w:val="2"/>
          <w:sz w:val="22"/>
          <w:szCs w:val="22"/>
          <w14:ligatures w14:val="standardContextual"/>
        </w:rPr>
      </w:pPr>
      <w:hyperlink w:anchor="_Toc140682361" w:history="1">
        <w:r w:rsidR="00B70525" w:rsidRPr="00810062">
          <w:rPr>
            <w:rStyle w:val="Lienhypertexte"/>
            <w:noProof/>
            <w:color w:val="auto"/>
          </w:rPr>
          <w:t>4.2.2 niveau de service des VLAN permettant la Collecte Ethernet</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_Toc140682361 \h </w:instrText>
        </w:r>
        <w:r w:rsidR="00B70525" w:rsidRPr="00810062">
          <w:rPr>
            <w:noProof/>
            <w:webHidden/>
          </w:rPr>
        </w:r>
        <w:r w:rsidR="00B70525" w:rsidRPr="00810062">
          <w:rPr>
            <w:noProof/>
            <w:webHidden/>
          </w:rPr>
          <w:fldChar w:fldCharType="separate"/>
        </w:r>
        <w:r w:rsidR="00B70525" w:rsidRPr="00810062">
          <w:rPr>
            <w:noProof/>
            <w:webHidden/>
          </w:rPr>
          <w:t>5</w:t>
        </w:r>
        <w:r w:rsidR="00B70525" w:rsidRPr="00810062">
          <w:rPr>
            <w:noProof/>
            <w:webHidden/>
          </w:rPr>
          <w:fldChar w:fldCharType="end"/>
        </w:r>
      </w:hyperlink>
    </w:p>
    <w:p w14:paraId="426A3FDE" w14:textId="146F0FFC" w:rsidR="00B70525" w:rsidRPr="00810062" w:rsidRDefault="00D76DC5">
      <w:pPr>
        <w:pStyle w:val="TM3"/>
        <w:tabs>
          <w:tab w:val="right" w:leader="dot" w:pos="9968"/>
        </w:tabs>
        <w:rPr>
          <w:rFonts w:asciiTheme="minorHAnsi" w:eastAsiaTheme="minorEastAsia" w:hAnsiTheme="minorHAnsi" w:cstheme="minorBidi"/>
          <w:noProof/>
          <w:kern w:val="2"/>
          <w:sz w:val="22"/>
          <w:szCs w:val="22"/>
          <w14:ligatures w14:val="standardContextual"/>
        </w:rPr>
      </w:pPr>
      <w:hyperlink w:anchor="_Toc140682362" w:history="1">
        <w:r w:rsidR="00B70525" w:rsidRPr="00810062">
          <w:rPr>
            <w:rStyle w:val="Lienhypertexte"/>
            <w:noProof/>
            <w:color w:val="auto"/>
          </w:rPr>
          <w:t>4.2.3 niveau de Collecte Ethernet</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_Toc140682362 \h </w:instrText>
        </w:r>
        <w:r w:rsidR="00B70525" w:rsidRPr="00810062">
          <w:rPr>
            <w:noProof/>
            <w:webHidden/>
          </w:rPr>
        </w:r>
        <w:r w:rsidR="00B70525" w:rsidRPr="00810062">
          <w:rPr>
            <w:noProof/>
            <w:webHidden/>
          </w:rPr>
          <w:fldChar w:fldCharType="separate"/>
        </w:r>
        <w:r w:rsidR="00B70525" w:rsidRPr="00810062">
          <w:rPr>
            <w:noProof/>
            <w:webHidden/>
          </w:rPr>
          <w:t>6</w:t>
        </w:r>
        <w:r w:rsidR="00B70525" w:rsidRPr="00810062">
          <w:rPr>
            <w:noProof/>
            <w:webHidden/>
          </w:rPr>
          <w:fldChar w:fldCharType="end"/>
        </w:r>
      </w:hyperlink>
    </w:p>
    <w:p w14:paraId="0120FECB" w14:textId="2B77F4EB" w:rsidR="00B70525" w:rsidRPr="00810062" w:rsidRDefault="00D76DC5">
      <w:pPr>
        <w:pStyle w:val="TM3"/>
        <w:tabs>
          <w:tab w:val="right" w:leader="dot" w:pos="9968"/>
        </w:tabs>
        <w:rPr>
          <w:rFonts w:asciiTheme="minorHAnsi" w:eastAsiaTheme="minorEastAsia" w:hAnsiTheme="minorHAnsi" w:cstheme="minorBidi"/>
          <w:noProof/>
          <w:kern w:val="2"/>
          <w:sz w:val="22"/>
          <w:szCs w:val="22"/>
          <w14:ligatures w14:val="standardContextual"/>
        </w:rPr>
      </w:pPr>
      <w:hyperlink w:anchor="_Toc140682363" w:history="1">
        <w:r w:rsidR="00B70525" w:rsidRPr="00810062">
          <w:rPr>
            <w:rStyle w:val="Lienhypertexte"/>
            <w:noProof/>
            <w:color w:val="auto"/>
          </w:rPr>
          <w:t>4.2.4 trafic en mode Ethernet</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_Toc140682363 \h </w:instrText>
        </w:r>
        <w:r w:rsidR="00B70525" w:rsidRPr="00810062">
          <w:rPr>
            <w:noProof/>
            <w:webHidden/>
          </w:rPr>
        </w:r>
        <w:r w:rsidR="00B70525" w:rsidRPr="00810062">
          <w:rPr>
            <w:noProof/>
            <w:webHidden/>
          </w:rPr>
          <w:fldChar w:fldCharType="separate"/>
        </w:r>
        <w:r w:rsidR="00B70525" w:rsidRPr="00810062">
          <w:rPr>
            <w:noProof/>
            <w:webHidden/>
          </w:rPr>
          <w:t>6</w:t>
        </w:r>
        <w:r w:rsidR="00B70525" w:rsidRPr="00810062">
          <w:rPr>
            <w:noProof/>
            <w:webHidden/>
          </w:rPr>
          <w:fldChar w:fldCharType="end"/>
        </w:r>
      </w:hyperlink>
    </w:p>
    <w:p w14:paraId="69DB6EBC" w14:textId="4CF6F5DA" w:rsidR="00B70525" w:rsidRPr="00810062" w:rsidRDefault="00D76DC5">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0682364" w:history="1">
        <w:r w:rsidR="00B70525" w:rsidRPr="00810062">
          <w:rPr>
            <w:rStyle w:val="Lienhypertexte"/>
            <w:noProof/>
            <w:color w:val="auto"/>
          </w:rPr>
          <w:t>4.3 le transport multicast</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_Toc140682364 \h </w:instrText>
        </w:r>
        <w:r w:rsidR="00B70525" w:rsidRPr="00810062">
          <w:rPr>
            <w:noProof/>
            <w:webHidden/>
          </w:rPr>
        </w:r>
        <w:r w:rsidR="00B70525" w:rsidRPr="00810062">
          <w:rPr>
            <w:noProof/>
            <w:webHidden/>
          </w:rPr>
          <w:fldChar w:fldCharType="separate"/>
        </w:r>
        <w:r w:rsidR="00B70525" w:rsidRPr="00810062">
          <w:rPr>
            <w:noProof/>
            <w:webHidden/>
          </w:rPr>
          <w:t>6</w:t>
        </w:r>
        <w:r w:rsidR="00B70525" w:rsidRPr="00810062">
          <w:rPr>
            <w:noProof/>
            <w:webHidden/>
          </w:rPr>
          <w:fldChar w:fldCharType="end"/>
        </w:r>
      </w:hyperlink>
    </w:p>
    <w:p w14:paraId="22341CF5" w14:textId="568FC3DD"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65" w:history="1">
        <w:r w:rsidR="00B70525" w:rsidRPr="00810062">
          <w:rPr>
            <w:rStyle w:val="Lienhypertexte"/>
            <w:noProof/>
            <w:color w:val="auto"/>
          </w:rPr>
          <w:t>article 5 - mise à disposition de la Composante Collecte</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_Toc140682365 \h </w:instrText>
        </w:r>
        <w:r w:rsidR="00B70525" w:rsidRPr="00810062">
          <w:rPr>
            <w:noProof/>
            <w:webHidden/>
          </w:rPr>
        </w:r>
        <w:r w:rsidR="00B70525" w:rsidRPr="00810062">
          <w:rPr>
            <w:noProof/>
            <w:webHidden/>
          </w:rPr>
          <w:fldChar w:fldCharType="separate"/>
        </w:r>
        <w:r w:rsidR="00B70525" w:rsidRPr="00810062">
          <w:rPr>
            <w:noProof/>
            <w:webHidden/>
          </w:rPr>
          <w:t>6</w:t>
        </w:r>
        <w:r w:rsidR="00B70525" w:rsidRPr="00810062">
          <w:rPr>
            <w:noProof/>
            <w:webHidden/>
          </w:rPr>
          <w:fldChar w:fldCharType="end"/>
        </w:r>
      </w:hyperlink>
    </w:p>
    <w:p w14:paraId="4447AF35" w14:textId="16A65893"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66" w:history="1">
        <w:r w:rsidR="00B70525" w:rsidRPr="00810062">
          <w:rPr>
            <w:rStyle w:val="Lienhypertexte"/>
            <w:noProof/>
            <w:color w:val="auto"/>
          </w:rPr>
          <w:t>article 6 - service après-vente</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_Toc140682366 \h </w:instrText>
        </w:r>
        <w:r w:rsidR="00B70525" w:rsidRPr="00810062">
          <w:rPr>
            <w:noProof/>
            <w:webHidden/>
          </w:rPr>
        </w:r>
        <w:r w:rsidR="00B70525" w:rsidRPr="00810062">
          <w:rPr>
            <w:noProof/>
            <w:webHidden/>
          </w:rPr>
          <w:fldChar w:fldCharType="separate"/>
        </w:r>
        <w:r w:rsidR="00B70525" w:rsidRPr="00810062">
          <w:rPr>
            <w:noProof/>
            <w:webHidden/>
          </w:rPr>
          <w:t>6</w:t>
        </w:r>
        <w:r w:rsidR="00B70525" w:rsidRPr="00810062">
          <w:rPr>
            <w:noProof/>
            <w:webHidden/>
          </w:rPr>
          <w:fldChar w:fldCharType="end"/>
        </w:r>
      </w:hyperlink>
    </w:p>
    <w:p w14:paraId="0D1953AE" w14:textId="2838294E" w:rsidR="00B70525" w:rsidRPr="00810062" w:rsidRDefault="00D76DC5">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0682367" w:history="1">
        <w:r w:rsidR="00B70525" w:rsidRPr="00810062">
          <w:rPr>
            <w:rStyle w:val="Lienhypertexte"/>
            <w:noProof/>
            <w:color w:val="auto"/>
          </w:rPr>
          <w:t>6.1 engagements de RIP FTTX</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_Toc140682367 \h </w:instrText>
        </w:r>
        <w:r w:rsidR="00B70525" w:rsidRPr="00810062">
          <w:rPr>
            <w:noProof/>
            <w:webHidden/>
          </w:rPr>
        </w:r>
        <w:r w:rsidR="00B70525" w:rsidRPr="00810062">
          <w:rPr>
            <w:noProof/>
            <w:webHidden/>
          </w:rPr>
          <w:fldChar w:fldCharType="separate"/>
        </w:r>
        <w:r w:rsidR="00B70525" w:rsidRPr="00810062">
          <w:rPr>
            <w:noProof/>
            <w:webHidden/>
          </w:rPr>
          <w:t>6</w:t>
        </w:r>
        <w:r w:rsidR="00B70525" w:rsidRPr="00810062">
          <w:rPr>
            <w:noProof/>
            <w:webHidden/>
          </w:rPr>
          <w:fldChar w:fldCharType="end"/>
        </w:r>
      </w:hyperlink>
    </w:p>
    <w:p w14:paraId="1FAC025F" w14:textId="71C26AFB" w:rsidR="00B70525" w:rsidRPr="00810062" w:rsidRDefault="00D76DC5">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0682368" w:history="1">
        <w:r w:rsidR="00B70525" w:rsidRPr="00810062">
          <w:rPr>
            <w:rStyle w:val="Lienhypertexte"/>
            <w:noProof/>
            <w:color w:val="auto"/>
          </w:rPr>
          <w:t>6.2 information de l’Opérateur sur les Travaux Programmés</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_Toc140682368 \h </w:instrText>
        </w:r>
        <w:r w:rsidR="00B70525" w:rsidRPr="00810062">
          <w:rPr>
            <w:noProof/>
            <w:webHidden/>
          </w:rPr>
        </w:r>
        <w:r w:rsidR="00B70525" w:rsidRPr="00810062">
          <w:rPr>
            <w:noProof/>
            <w:webHidden/>
          </w:rPr>
          <w:fldChar w:fldCharType="separate"/>
        </w:r>
        <w:r w:rsidR="00B70525" w:rsidRPr="00810062">
          <w:rPr>
            <w:noProof/>
            <w:webHidden/>
          </w:rPr>
          <w:t>6</w:t>
        </w:r>
        <w:r w:rsidR="00B70525" w:rsidRPr="00810062">
          <w:rPr>
            <w:noProof/>
            <w:webHidden/>
          </w:rPr>
          <w:fldChar w:fldCharType="end"/>
        </w:r>
      </w:hyperlink>
    </w:p>
    <w:p w14:paraId="24E3A6EB" w14:textId="23307935"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69" w:history="1">
        <w:r w:rsidR="00B70525" w:rsidRPr="00810062">
          <w:rPr>
            <w:rStyle w:val="Lienhypertexte"/>
            <w:noProof/>
            <w:color w:val="auto"/>
          </w:rPr>
          <w:t>article 7 - modification de la Composante Collecte</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_Toc140682369 \h </w:instrText>
        </w:r>
        <w:r w:rsidR="00B70525" w:rsidRPr="00810062">
          <w:rPr>
            <w:noProof/>
            <w:webHidden/>
          </w:rPr>
        </w:r>
        <w:r w:rsidR="00B70525" w:rsidRPr="00810062">
          <w:rPr>
            <w:noProof/>
            <w:webHidden/>
          </w:rPr>
          <w:fldChar w:fldCharType="separate"/>
        </w:r>
        <w:r w:rsidR="00B70525" w:rsidRPr="00810062">
          <w:rPr>
            <w:noProof/>
            <w:webHidden/>
          </w:rPr>
          <w:t>7</w:t>
        </w:r>
        <w:r w:rsidR="00B70525" w:rsidRPr="00810062">
          <w:rPr>
            <w:noProof/>
            <w:webHidden/>
          </w:rPr>
          <w:fldChar w:fldCharType="end"/>
        </w:r>
      </w:hyperlink>
    </w:p>
    <w:p w14:paraId="4C8745E2" w14:textId="2BC782C8"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70" w:history="1">
        <w:r w:rsidR="00B70525" w:rsidRPr="00810062">
          <w:rPr>
            <w:rStyle w:val="Lienhypertexte"/>
            <w:noProof/>
            <w:color w:val="auto"/>
          </w:rPr>
          <w:t>article 8 - centralisation des commandes et de la gestion</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_Toc140682370 \h </w:instrText>
        </w:r>
        <w:r w:rsidR="00B70525" w:rsidRPr="00810062">
          <w:rPr>
            <w:noProof/>
            <w:webHidden/>
          </w:rPr>
        </w:r>
        <w:r w:rsidR="00B70525" w:rsidRPr="00810062">
          <w:rPr>
            <w:noProof/>
            <w:webHidden/>
          </w:rPr>
          <w:fldChar w:fldCharType="separate"/>
        </w:r>
        <w:r w:rsidR="00B70525" w:rsidRPr="00810062">
          <w:rPr>
            <w:noProof/>
            <w:webHidden/>
          </w:rPr>
          <w:t>7</w:t>
        </w:r>
        <w:r w:rsidR="00B70525" w:rsidRPr="00810062">
          <w:rPr>
            <w:noProof/>
            <w:webHidden/>
          </w:rPr>
          <w:fldChar w:fldCharType="end"/>
        </w:r>
      </w:hyperlink>
    </w:p>
    <w:p w14:paraId="7C90D7FF" w14:textId="1AEE19D8"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71" w:history="1">
        <w:r w:rsidR="00B70525" w:rsidRPr="00810062">
          <w:rPr>
            <w:rStyle w:val="Lienhypertexte"/>
            <w:noProof/>
            <w:color w:val="auto"/>
          </w:rPr>
          <w:t>article 9 - durée et date d’effet</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_Toc140682371 \h </w:instrText>
        </w:r>
        <w:r w:rsidR="00B70525" w:rsidRPr="00810062">
          <w:rPr>
            <w:noProof/>
            <w:webHidden/>
          </w:rPr>
        </w:r>
        <w:r w:rsidR="00B70525" w:rsidRPr="00810062">
          <w:rPr>
            <w:noProof/>
            <w:webHidden/>
          </w:rPr>
          <w:fldChar w:fldCharType="separate"/>
        </w:r>
        <w:r w:rsidR="00B70525" w:rsidRPr="00810062">
          <w:rPr>
            <w:noProof/>
            <w:webHidden/>
          </w:rPr>
          <w:t>7</w:t>
        </w:r>
        <w:r w:rsidR="00B70525" w:rsidRPr="00810062">
          <w:rPr>
            <w:noProof/>
            <w:webHidden/>
          </w:rPr>
          <w:fldChar w:fldCharType="end"/>
        </w:r>
      </w:hyperlink>
    </w:p>
    <w:p w14:paraId="5BBB5D3A" w14:textId="20B984F6"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72" w:history="1">
        <w:r w:rsidR="00B70525" w:rsidRPr="00810062">
          <w:rPr>
            <w:rStyle w:val="Lienhypertexte"/>
            <w:noProof/>
            <w:color w:val="auto"/>
          </w:rPr>
          <w:t>article 10 - prix</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_Toc140682372 \h </w:instrText>
        </w:r>
        <w:r w:rsidR="00B70525" w:rsidRPr="00810062">
          <w:rPr>
            <w:noProof/>
            <w:webHidden/>
          </w:rPr>
        </w:r>
        <w:r w:rsidR="00B70525" w:rsidRPr="00810062">
          <w:rPr>
            <w:noProof/>
            <w:webHidden/>
          </w:rPr>
          <w:fldChar w:fldCharType="separate"/>
        </w:r>
        <w:r w:rsidR="00B70525" w:rsidRPr="00810062">
          <w:rPr>
            <w:noProof/>
            <w:webHidden/>
          </w:rPr>
          <w:t>7</w:t>
        </w:r>
        <w:r w:rsidR="00B70525" w:rsidRPr="00810062">
          <w:rPr>
            <w:noProof/>
            <w:webHidden/>
          </w:rPr>
          <w:fldChar w:fldCharType="end"/>
        </w:r>
      </w:hyperlink>
    </w:p>
    <w:p w14:paraId="3DF46332" w14:textId="1E157FC0" w:rsidR="00B70525" w:rsidRPr="00810062" w:rsidRDefault="00D76DC5">
      <w:pPr>
        <w:pStyle w:val="TM1"/>
        <w:tabs>
          <w:tab w:val="right" w:leader="dot" w:pos="9968"/>
        </w:tabs>
        <w:rPr>
          <w:rFonts w:asciiTheme="minorHAnsi" w:eastAsiaTheme="minorEastAsia" w:hAnsiTheme="minorHAnsi" w:cstheme="minorBidi"/>
          <w:b w:val="0"/>
          <w:noProof/>
          <w:kern w:val="2"/>
          <w:sz w:val="22"/>
          <w:szCs w:val="22"/>
          <w14:ligatures w14:val="standardContextual"/>
        </w:rPr>
      </w:pPr>
      <w:hyperlink w:anchor="_Toc140682373" w:history="1">
        <w:r w:rsidR="00B70525" w:rsidRPr="00810062">
          <w:rPr>
            <w:rStyle w:val="Lienhypertexte"/>
            <w:noProof/>
            <w:color w:val="auto"/>
          </w:rPr>
          <w:t>article 11 - évolutions du réseau de RIP FTTX</w:t>
        </w:r>
        <w:r w:rsidR="00B70525" w:rsidRPr="00810062">
          <w:rPr>
            <w:noProof/>
            <w:webHidden/>
          </w:rPr>
          <w:tab/>
        </w:r>
        <w:r w:rsidR="00B70525" w:rsidRPr="00810062">
          <w:rPr>
            <w:noProof/>
            <w:webHidden/>
          </w:rPr>
          <w:fldChar w:fldCharType="begin"/>
        </w:r>
        <w:r w:rsidR="00B70525" w:rsidRPr="00810062">
          <w:rPr>
            <w:noProof/>
            <w:webHidden/>
          </w:rPr>
          <w:instrText xml:space="preserve"> PAGEREF _Toc140682373 \h </w:instrText>
        </w:r>
        <w:r w:rsidR="00B70525" w:rsidRPr="00810062">
          <w:rPr>
            <w:noProof/>
            <w:webHidden/>
          </w:rPr>
        </w:r>
        <w:r w:rsidR="00B70525" w:rsidRPr="00810062">
          <w:rPr>
            <w:noProof/>
            <w:webHidden/>
          </w:rPr>
          <w:fldChar w:fldCharType="separate"/>
        </w:r>
        <w:r w:rsidR="00B70525" w:rsidRPr="00810062">
          <w:rPr>
            <w:noProof/>
            <w:webHidden/>
          </w:rPr>
          <w:t>7</w:t>
        </w:r>
        <w:r w:rsidR="00B70525" w:rsidRPr="00810062">
          <w:rPr>
            <w:noProof/>
            <w:webHidden/>
          </w:rPr>
          <w:fldChar w:fldCharType="end"/>
        </w:r>
      </w:hyperlink>
    </w:p>
    <w:p w14:paraId="6B16EB26" w14:textId="638E48EF" w:rsidR="00AF1795" w:rsidRPr="00810062" w:rsidRDefault="00AF1795" w:rsidP="00AF1795">
      <w:r w:rsidRPr="00810062">
        <w:rPr>
          <w:rFonts w:cs="Arial"/>
          <w:sz w:val="28"/>
          <w:szCs w:val="28"/>
        </w:rPr>
        <w:fldChar w:fldCharType="end"/>
      </w:r>
    </w:p>
    <w:p w14:paraId="6B16EB27" w14:textId="77777777" w:rsidR="00AF1795" w:rsidRPr="00810062" w:rsidRDefault="00AF1795" w:rsidP="00AF1795">
      <w:pPr>
        <w:rPr>
          <w:sz w:val="40"/>
          <w:szCs w:val="40"/>
        </w:rPr>
      </w:pPr>
    </w:p>
    <w:p w14:paraId="6B16EB28" w14:textId="4CABF644" w:rsidR="00AF1795" w:rsidRPr="00810062" w:rsidRDefault="00AF1795" w:rsidP="00AF1795">
      <w:pPr>
        <w:rPr>
          <w:sz w:val="40"/>
          <w:szCs w:val="40"/>
        </w:rPr>
      </w:pPr>
    </w:p>
    <w:p w14:paraId="0EF4D5CD" w14:textId="77777777" w:rsidR="00E94E48" w:rsidRPr="00810062" w:rsidRDefault="00E94E48">
      <w:pPr>
        <w:rPr>
          <w:b/>
          <w:bCs/>
          <w:sz w:val="32"/>
          <w:szCs w:val="32"/>
        </w:rPr>
      </w:pPr>
      <w:r w:rsidRPr="00810062">
        <w:rPr>
          <w:b/>
          <w:bCs/>
          <w:sz w:val="32"/>
          <w:szCs w:val="32"/>
        </w:rPr>
        <w:br w:type="page"/>
      </w:r>
    </w:p>
    <w:p w14:paraId="6B16EB29" w14:textId="7C13641E" w:rsidR="00AF1795" w:rsidRPr="00810062" w:rsidRDefault="001F3EB9" w:rsidP="00B220FF">
      <w:pPr>
        <w:spacing w:after="120"/>
        <w:rPr>
          <w:b/>
          <w:bCs/>
          <w:sz w:val="32"/>
          <w:szCs w:val="32"/>
        </w:rPr>
      </w:pPr>
      <w:r w:rsidRPr="00810062">
        <w:rPr>
          <w:b/>
          <w:bCs/>
          <w:sz w:val="32"/>
          <w:szCs w:val="32"/>
        </w:rPr>
        <w:lastRenderedPageBreak/>
        <w:t>Annexes</w:t>
      </w:r>
    </w:p>
    <w:p w14:paraId="6B16EB2B" w14:textId="77777777" w:rsidR="00AF1795" w:rsidRPr="00810062" w:rsidRDefault="00AF1795" w:rsidP="00B220FF">
      <w:pPr>
        <w:pStyle w:val="Sommaireniveau1"/>
        <w:jc w:val="left"/>
        <w:rPr>
          <w:color w:val="auto"/>
          <w:sz w:val="24"/>
          <w:szCs w:val="24"/>
        </w:rPr>
      </w:pPr>
      <w:r w:rsidRPr="00810062">
        <w:rPr>
          <w:color w:val="auto"/>
          <w:sz w:val="24"/>
          <w:szCs w:val="24"/>
        </w:rPr>
        <w:t>Annexe 1 – prix</w:t>
      </w:r>
    </w:p>
    <w:p w14:paraId="6B16EB2D" w14:textId="77777777" w:rsidR="00AF1795" w:rsidRPr="00810062" w:rsidRDefault="00AF1795" w:rsidP="00B220FF">
      <w:pPr>
        <w:pStyle w:val="Sommaireniveau1"/>
        <w:jc w:val="left"/>
        <w:rPr>
          <w:color w:val="auto"/>
          <w:sz w:val="24"/>
          <w:szCs w:val="24"/>
        </w:rPr>
      </w:pPr>
      <w:r w:rsidRPr="00810062">
        <w:rPr>
          <w:color w:val="auto"/>
          <w:sz w:val="24"/>
          <w:szCs w:val="24"/>
        </w:rPr>
        <w:t>Annexe 2 – Spécifications Techniques d’Accès au Service (STAS)</w:t>
      </w:r>
    </w:p>
    <w:p w14:paraId="6B16EB2F" w14:textId="77777777" w:rsidR="00AF1795" w:rsidRPr="00810062" w:rsidRDefault="00AF1795" w:rsidP="00B220FF">
      <w:pPr>
        <w:pStyle w:val="Sommaireniveau1"/>
        <w:jc w:val="left"/>
        <w:rPr>
          <w:color w:val="auto"/>
          <w:sz w:val="24"/>
          <w:szCs w:val="24"/>
        </w:rPr>
      </w:pPr>
      <w:r w:rsidRPr="00810062">
        <w:rPr>
          <w:color w:val="auto"/>
          <w:sz w:val="24"/>
          <w:szCs w:val="24"/>
        </w:rPr>
        <w:t>Annexe 3 – Bon De Commande (BDC)</w:t>
      </w:r>
    </w:p>
    <w:p w14:paraId="6B16EB30" w14:textId="1040BC4B" w:rsidR="00AF1795" w:rsidRPr="00810062" w:rsidRDefault="00AF1795" w:rsidP="00AF1795">
      <w:pPr>
        <w:pStyle w:val="Titre1"/>
      </w:pPr>
      <w:r w:rsidRPr="00810062">
        <w:br w:type="page"/>
      </w:r>
      <w:r w:rsidR="00921805" w:rsidRPr="00810062">
        <w:lastRenderedPageBreak/>
        <w:t>Objet</w:t>
      </w:r>
    </w:p>
    <w:p w14:paraId="6B16EB31" w14:textId="77777777" w:rsidR="00AF1795" w:rsidRPr="00810062" w:rsidRDefault="00AF1795" w:rsidP="00AF1795">
      <w:pPr>
        <w:spacing w:before="120"/>
        <w:jc w:val="both"/>
        <w:rPr>
          <w:szCs w:val="20"/>
        </w:rPr>
      </w:pPr>
      <w:r w:rsidRPr="00810062">
        <w:rPr>
          <w:szCs w:val="20"/>
        </w:rPr>
        <w:t xml:space="preserve">Les présentes </w:t>
      </w:r>
      <w:r w:rsidR="00526BAC" w:rsidRPr="00810062">
        <w:rPr>
          <w:szCs w:val="20"/>
        </w:rPr>
        <w:t>C</w:t>
      </w:r>
      <w:r w:rsidRPr="00810062">
        <w:rPr>
          <w:szCs w:val="20"/>
        </w:rPr>
        <w:t xml:space="preserve">onditions </w:t>
      </w:r>
      <w:r w:rsidR="00526BAC" w:rsidRPr="00810062">
        <w:rPr>
          <w:szCs w:val="20"/>
        </w:rPr>
        <w:t>S</w:t>
      </w:r>
      <w:r w:rsidRPr="00810062">
        <w:rPr>
          <w:szCs w:val="20"/>
        </w:rPr>
        <w:t>pécifiques ont pour objet de définir les conditions et modalités techniques et opérationnelles applicables à la fourniture par  RIP FTTX d</w:t>
      </w:r>
      <w:r w:rsidR="00AD6260" w:rsidRPr="00810062">
        <w:rPr>
          <w:szCs w:val="20"/>
        </w:rPr>
        <w:t xml:space="preserve">e la composante </w:t>
      </w:r>
      <w:r w:rsidRPr="00810062">
        <w:rPr>
          <w:szCs w:val="20"/>
        </w:rPr>
        <w:t>« collecte et livraison du trafic des Accès FTTH et transport multicast »</w:t>
      </w:r>
      <w:r w:rsidR="00AD6260" w:rsidRPr="00810062">
        <w:rPr>
          <w:szCs w:val="20"/>
        </w:rPr>
        <w:t xml:space="preserve"> de l’Offre FTTH Active (ci-après dénommée la « Composante Collecte »</w:t>
      </w:r>
      <w:r w:rsidR="006C082D" w:rsidRPr="00810062">
        <w:rPr>
          <w:szCs w:val="20"/>
        </w:rPr>
        <w:t>, l’Offre ou le Service</w:t>
      </w:r>
      <w:r w:rsidR="00AD6260" w:rsidRPr="00810062">
        <w:rPr>
          <w:szCs w:val="20"/>
        </w:rPr>
        <w:t>).</w:t>
      </w:r>
    </w:p>
    <w:p w14:paraId="6B16EB32" w14:textId="77777777" w:rsidR="00AD6260" w:rsidRPr="00810062" w:rsidRDefault="00AD6260" w:rsidP="00AD6260">
      <w:pPr>
        <w:pStyle w:val="Texte"/>
      </w:pPr>
      <w:r w:rsidRPr="00810062">
        <w:t xml:space="preserve">Les présentes Conditions Spécifiques sont régies par les Conditions Générales « Offres Accès et Collecte Activées » (ci-après dénommées les « Conditions Générales »). </w:t>
      </w:r>
    </w:p>
    <w:p w14:paraId="6B16EB33" w14:textId="54C957F8" w:rsidR="00AF1795" w:rsidRPr="00810062" w:rsidRDefault="00921805" w:rsidP="0088350D">
      <w:pPr>
        <w:pStyle w:val="Titre1"/>
        <w:spacing w:before="480"/>
        <w:ind w:left="431" w:hanging="431"/>
      </w:pPr>
      <w:r w:rsidRPr="00810062">
        <w:t>Définitions</w:t>
      </w:r>
    </w:p>
    <w:p w14:paraId="6B16EB34" w14:textId="77777777" w:rsidR="00AF1795" w:rsidRPr="00810062" w:rsidRDefault="00AF1795" w:rsidP="00AF1795">
      <w:pPr>
        <w:pStyle w:val="Texte"/>
      </w:pPr>
      <w:r w:rsidRPr="00810062">
        <w:t>Les termes débutant par une majuscule et non définis dans les présentes sont définis dans les Conditions Générales.</w:t>
      </w:r>
    </w:p>
    <w:p w14:paraId="6B16EB35" w14:textId="77777777" w:rsidR="00AF1795" w:rsidRPr="00810062" w:rsidRDefault="00AF1795" w:rsidP="00AF1795">
      <w:pPr>
        <w:pStyle w:val="Texte"/>
      </w:pPr>
      <w:r w:rsidRPr="00810062">
        <w:rPr>
          <w:b/>
        </w:rPr>
        <w:t xml:space="preserve">Collecte Ethernet : </w:t>
      </w:r>
      <w:r w:rsidRPr="00810062">
        <w:t xml:space="preserve">désigne la livraison en mode Ethernet du trafic issu des Accès FTTH </w:t>
      </w:r>
      <w:r w:rsidR="00E52964" w:rsidRPr="00810062">
        <w:t>a</w:t>
      </w:r>
      <w:r w:rsidRPr="00810062">
        <w:t>ctivés depuis les OLT de RIP FTTX jusqu’à un P</w:t>
      </w:r>
      <w:r w:rsidR="007D5FD4" w:rsidRPr="00810062">
        <w:t>O</w:t>
      </w:r>
      <w:r w:rsidRPr="00810062">
        <w:t>P Opérateur.</w:t>
      </w:r>
    </w:p>
    <w:p w14:paraId="6B16EB36" w14:textId="77777777" w:rsidR="00AF1795" w:rsidRPr="00810062" w:rsidRDefault="00AF1795" w:rsidP="00AF1795">
      <w:pPr>
        <w:autoSpaceDE w:val="0"/>
        <w:autoSpaceDN w:val="0"/>
        <w:adjustRightInd w:val="0"/>
        <w:spacing w:before="120"/>
        <w:jc w:val="both"/>
        <w:rPr>
          <w:rFonts w:cs="Helvetica55Roman"/>
          <w:szCs w:val="20"/>
        </w:rPr>
      </w:pPr>
      <w:r w:rsidRPr="00810062">
        <w:rPr>
          <w:rFonts w:cs="Arial"/>
          <w:b/>
          <w:szCs w:val="20"/>
        </w:rPr>
        <w:t xml:space="preserve">Flux TV ou Flux TV multicast </w:t>
      </w:r>
      <w:r w:rsidRPr="00810062">
        <w:rPr>
          <w:rFonts w:cs="Arial"/>
          <w:szCs w:val="20"/>
        </w:rPr>
        <w:t xml:space="preserve">: </w:t>
      </w:r>
      <w:r w:rsidRPr="00810062">
        <w:rPr>
          <w:rFonts w:cs="Arial"/>
          <w:snapToGrid w:val="0"/>
          <w:szCs w:val="20"/>
        </w:rPr>
        <w:t>désigne les données correspondant à une chaîne de télévision incluant les composantes audio, vidéo et de signalisation encapsulées dans des paquets IP dont l’adresse IP de destination est une adresse multicast. La chaîne de télévision est nécessairement associée à un niveau de définition.</w:t>
      </w:r>
    </w:p>
    <w:p w14:paraId="6B16EB37" w14:textId="77777777" w:rsidR="00AF1795" w:rsidRPr="00810062" w:rsidRDefault="00AF1795" w:rsidP="00AF1795">
      <w:pPr>
        <w:pStyle w:val="Texte"/>
      </w:pPr>
      <w:r w:rsidRPr="00810062">
        <w:rPr>
          <w:b/>
          <w:bCs/>
        </w:rPr>
        <w:t>Interface d'Accès au Service ou Interface de Service (IS) :</w:t>
      </w:r>
      <w:r w:rsidRPr="00810062">
        <w:t xml:space="preserve"> désigne l’interface sur laquelle le service considéré est fourni à l’Opérateur, cette interface ne doit pas être confondue, par exemple, avec UNI (User Network Interface).</w:t>
      </w:r>
    </w:p>
    <w:p w14:paraId="6B16EB38" w14:textId="77777777" w:rsidR="00B77262" w:rsidRPr="00810062" w:rsidRDefault="00B77262" w:rsidP="00B6357A">
      <w:pPr>
        <w:pStyle w:val="Texte"/>
        <w:rPr>
          <w:b/>
          <w:bCs/>
        </w:rPr>
      </w:pPr>
      <w:r w:rsidRPr="00810062">
        <w:rPr>
          <w:b/>
          <w:bCs/>
        </w:rPr>
        <w:t xml:space="preserve">Optical Network </w:t>
      </w:r>
      <w:proofErr w:type="spellStart"/>
      <w:r w:rsidRPr="00810062">
        <w:rPr>
          <w:b/>
          <w:bCs/>
        </w:rPr>
        <w:t>Termination</w:t>
      </w:r>
      <w:proofErr w:type="spellEnd"/>
      <w:r w:rsidRPr="00810062">
        <w:rPr>
          <w:b/>
          <w:bCs/>
        </w:rPr>
        <w:t xml:space="preserve"> (ONT)</w:t>
      </w:r>
      <w:r w:rsidRPr="00810062">
        <w:rPr>
          <w:bCs/>
        </w:rPr>
        <w:t xml:space="preserve"> </w:t>
      </w:r>
      <w:r w:rsidRPr="00810062">
        <w:t>: désigne un équipement de réseau optique déployé dans le logement du Client Final utilisé pour le raccordement à Internet par fibre optique jusqu’au domicile.</w:t>
      </w:r>
    </w:p>
    <w:p w14:paraId="6B16EB39" w14:textId="77777777" w:rsidR="00AF1795" w:rsidRPr="00810062" w:rsidRDefault="00AF1795" w:rsidP="00AF1795">
      <w:pPr>
        <w:pStyle w:val="Texte"/>
      </w:pPr>
      <w:r w:rsidRPr="00810062">
        <w:rPr>
          <w:b/>
        </w:rPr>
        <w:t>VLAN</w:t>
      </w:r>
      <w:r w:rsidRPr="00810062">
        <w:t> : acronyme désignant le Virtual Local Area Network.</w:t>
      </w:r>
    </w:p>
    <w:p w14:paraId="6B16EB3A" w14:textId="77777777" w:rsidR="00AF1795" w:rsidRPr="00810062" w:rsidRDefault="00AF1795" w:rsidP="00AF1795">
      <w:pPr>
        <w:pStyle w:val="Texte"/>
      </w:pPr>
      <w:r w:rsidRPr="00810062">
        <w:rPr>
          <w:b/>
        </w:rPr>
        <w:t xml:space="preserve">VLAN ID </w:t>
      </w:r>
      <w:r w:rsidRPr="00810062">
        <w:t>: acronyme désignant le Virtual Local Area Network Identifier.</w:t>
      </w:r>
    </w:p>
    <w:p w14:paraId="6B16EB3B" w14:textId="77777777" w:rsidR="00AF1795" w:rsidRPr="00810062" w:rsidRDefault="00AF1795" w:rsidP="00AF1795">
      <w:pPr>
        <w:pStyle w:val="Texte"/>
      </w:pPr>
      <w:r w:rsidRPr="00810062">
        <w:rPr>
          <w:b/>
        </w:rPr>
        <w:t xml:space="preserve">VPLS </w:t>
      </w:r>
      <w:r w:rsidRPr="00810062">
        <w:t xml:space="preserve">: acronyme désignant le Virtual </w:t>
      </w:r>
      <w:proofErr w:type="spellStart"/>
      <w:r w:rsidRPr="00810062">
        <w:t>Private</w:t>
      </w:r>
      <w:proofErr w:type="spellEnd"/>
      <w:r w:rsidRPr="00810062">
        <w:t xml:space="preserve"> Lan Service.</w:t>
      </w:r>
    </w:p>
    <w:p w14:paraId="6B16EB3C" w14:textId="77777777" w:rsidR="006C082D" w:rsidRPr="00810062" w:rsidRDefault="006C082D" w:rsidP="006C082D">
      <w:pPr>
        <w:spacing w:before="120"/>
        <w:jc w:val="both"/>
        <w:rPr>
          <w:rFonts w:cs="Arial"/>
        </w:rPr>
      </w:pPr>
      <w:r w:rsidRPr="00810062">
        <w:rPr>
          <w:rFonts w:cs="Arial"/>
          <w:b/>
        </w:rPr>
        <w:t xml:space="preserve">STAS </w:t>
      </w:r>
      <w:r w:rsidRPr="00810062">
        <w:rPr>
          <w:rFonts w:cs="Arial"/>
        </w:rPr>
        <w:t>: Spécification Techniques d’Accès au Service de la Composante Collecte.</w:t>
      </w:r>
    </w:p>
    <w:p w14:paraId="6B16EB3D" w14:textId="77777777" w:rsidR="00AF1795" w:rsidRPr="00810062" w:rsidRDefault="00AF1795" w:rsidP="00AF1795">
      <w:pPr>
        <w:pStyle w:val="Texte"/>
      </w:pPr>
      <w:r w:rsidRPr="00810062">
        <w:rPr>
          <w:b/>
        </w:rPr>
        <w:t>Zone de couverture de RIP FTTX ou Zone de couverture</w:t>
      </w:r>
      <w:r w:rsidRPr="00810062">
        <w:t xml:space="preserve"> : désigne la zone arrière de couverture du routeur de collecte de RIP FTTX situé dans un </w:t>
      </w:r>
      <w:r w:rsidR="00B77262" w:rsidRPr="00810062">
        <w:t>POP RIP</w:t>
      </w:r>
      <w:r w:rsidRPr="00810062">
        <w:t>. Cette zone arrière est constituée de NRO disposant d’au moins un OLT et dont la collecte est assurée par le routeur de collecte de RIP FTTX. Plusieurs Zones de couverture disjointes peuvent coexister.</w:t>
      </w:r>
    </w:p>
    <w:p w14:paraId="6B16EB3E" w14:textId="0AECD3AE" w:rsidR="00AF1795" w:rsidRPr="00810062" w:rsidRDefault="00921805" w:rsidP="0088350D">
      <w:pPr>
        <w:pStyle w:val="Titre1"/>
        <w:spacing w:before="480"/>
        <w:ind w:left="431" w:hanging="431"/>
      </w:pPr>
      <w:bookmarkStart w:id="0" w:name="_Toc10575550"/>
      <w:bookmarkStart w:id="1" w:name="_Toc10800698"/>
      <w:bookmarkStart w:id="2" w:name="_Toc140682356"/>
      <w:proofErr w:type="spellStart"/>
      <w:r w:rsidRPr="00810062">
        <w:t>P</w:t>
      </w:r>
      <w:r w:rsidR="00AF1795" w:rsidRPr="00810062">
        <w:t>ré-requis</w:t>
      </w:r>
      <w:bookmarkEnd w:id="0"/>
      <w:bookmarkEnd w:id="1"/>
      <w:bookmarkEnd w:id="2"/>
      <w:proofErr w:type="spellEnd"/>
    </w:p>
    <w:p w14:paraId="6B16EB3F" w14:textId="77777777" w:rsidR="00AF1795" w:rsidRPr="00810062" w:rsidRDefault="00AF1795" w:rsidP="00E94E48">
      <w:pPr>
        <w:pStyle w:val="Textecourant"/>
        <w:spacing w:before="0"/>
      </w:pPr>
      <w:r w:rsidRPr="00810062">
        <w:t>Pour bénéficier de l</w:t>
      </w:r>
      <w:r w:rsidR="00AD6260" w:rsidRPr="00810062">
        <w:t>a Composante Collecte</w:t>
      </w:r>
      <w:r w:rsidRPr="00810062">
        <w:t xml:space="preserve">, l’Opérateur doit souscrire à la version à jour des contrats ou services suivants : </w:t>
      </w:r>
      <w:bookmarkStart w:id="3" w:name="_Toc5995522"/>
      <w:bookmarkStart w:id="4" w:name="_Toc5995624"/>
      <w:bookmarkStart w:id="5" w:name="_Toc6222042"/>
      <w:bookmarkEnd w:id="3"/>
      <w:bookmarkEnd w:id="4"/>
      <w:bookmarkEnd w:id="5"/>
    </w:p>
    <w:p w14:paraId="6B16EB40" w14:textId="77777777" w:rsidR="00AF1795" w:rsidRPr="00810062" w:rsidRDefault="00AF1795" w:rsidP="00E94E48">
      <w:pPr>
        <w:pStyle w:val="Textecourant"/>
        <w:numPr>
          <w:ilvl w:val="0"/>
          <w:numId w:val="26"/>
        </w:numPr>
        <w:spacing w:before="0"/>
      </w:pPr>
      <w:bookmarkStart w:id="6" w:name="_Toc5995524"/>
      <w:bookmarkStart w:id="7" w:name="_Toc5995626"/>
      <w:bookmarkStart w:id="8" w:name="_Toc6222044"/>
      <w:bookmarkEnd w:id="6"/>
      <w:bookmarkEnd w:id="7"/>
      <w:bookmarkEnd w:id="8"/>
      <w:r w:rsidRPr="00810062">
        <w:t>contrat permettant l’accès à l’Espace Opérateurs de RIP FTTX ;</w:t>
      </w:r>
    </w:p>
    <w:p w14:paraId="6B16EB41" w14:textId="77777777" w:rsidR="00AF1795" w:rsidRPr="00810062" w:rsidRDefault="00AF1795" w:rsidP="00E94E48">
      <w:pPr>
        <w:pStyle w:val="Textecourant"/>
        <w:numPr>
          <w:ilvl w:val="0"/>
          <w:numId w:val="26"/>
        </w:numPr>
        <w:spacing w:before="0"/>
      </w:pPr>
      <w:r w:rsidRPr="00810062">
        <w:t xml:space="preserve">contrat relatif à la fourniture des e-services </w:t>
      </w:r>
      <w:bookmarkStart w:id="9" w:name="_Toc5995525"/>
      <w:bookmarkStart w:id="10" w:name="_Toc5995627"/>
      <w:bookmarkStart w:id="11" w:name="_Toc6222045"/>
      <w:bookmarkEnd w:id="9"/>
      <w:bookmarkEnd w:id="10"/>
      <w:bookmarkEnd w:id="11"/>
      <w:r w:rsidRPr="00810062">
        <w:t>de RIP FTTX :</w:t>
      </w:r>
    </w:p>
    <w:p w14:paraId="6B16EB42" w14:textId="77777777" w:rsidR="00AF1795" w:rsidRPr="00810062" w:rsidRDefault="00AF1795" w:rsidP="00E94E48">
      <w:pPr>
        <w:pStyle w:val="Textecourant"/>
        <w:numPr>
          <w:ilvl w:val="1"/>
          <w:numId w:val="26"/>
        </w:numPr>
        <w:spacing w:before="0"/>
      </w:pPr>
      <w:bookmarkStart w:id="12" w:name="_Toc5995526"/>
      <w:bookmarkStart w:id="13" w:name="_Toc5995628"/>
      <w:bookmarkStart w:id="14" w:name="_Toc6222046"/>
      <w:bookmarkEnd w:id="12"/>
      <w:bookmarkEnd w:id="13"/>
      <w:bookmarkEnd w:id="14"/>
      <w:r w:rsidRPr="00810062">
        <w:t>service Frontal Commande Intégré (FCI), permet de passer et suivre la commande,</w:t>
      </w:r>
      <w:bookmarkStart w:id="15" w:name="_Toc5995527"/>
      <w:bookmarkStart w:id="16" w:name="_Toc5995629"/>
      <w:bookmarkStart w:id="17" w:name="_Toc6222047"/>
      <w:bookmarkEnd w:id="15"/>
      <w:bookmarkEnd w:id="16"/>
      <w:bookmarkEnd w:id="17"/>
    </w:p>
    <w:p w14:paraId="6B16EB43" w14:textId="77777777" w:rsidR="00AF1795" w:rsidRPr="00810062" w:rsidRDefault="00AF1795" w:rsidP="00E94E48">
      <w:pPr>
        <w:pStyle w:val="Textecourant"/>
        <w:numPr>
          <w:ilvl w:val="1"/>
          <w:numId w:val="26"/>
        </w:numPr>
        <w:spacing w:before="0"/>
      </w:pPr>
      <w:r w:rsidRPr="00810062">
        <w:t>service e-SAV, permet le dépôt et le suivi des signalisations SAV, des dysfonctionnements et des anomalies.</w:t>
      </w:r>
      <w:bookmarkStart w:id="18" w:name="_Toc5995529"/>
      <w:bookmarkStart w:id="19" w:name="_Toc5995631"/>
      <w:bookmarkStart w:id="20" w:name="_Toc6222049"/>
      <w:bookmarkEnd w:id="18"/>
      <w:bookmarkEnd w:id="19"/>
      <w:bookmarkEnd w:id="20"/>
    </w:p>
    <w:p w14:paraId="6B16EB44" w14:textId="10967EEB" w:rsidR="00AF1795" w:rsidRPr="00810062" w:rsidRDefault="00921805" w:rsidP="0088350D">
      <w:pPr>
        <w:pStyle w:val="Titre1"/>
        <w:spacing w:before="480"/>
        <w:ind w:left="431" w:hanging="431"/>
      </w:pPr>
      <w:bookmarkStart w:id="21" w:name="_Toc140682357"/>
      <w:r w:rsidRPr="00810062">
        <w:t>Description</w:t>
      </w:r>
      <w:r w:rsidR="00AF1795" w:rsidRPr="00810062">
        <w:t xml:space="preserve"> de l</w:t>
      </w:r>
      <w:r w:rsidR="00AD6260" w:rsidRPr="00810062">
        <w:t>a Composante Collecte</w:t>
      </w:r>
      <w:bookmarkEnd w:id="21"/>
    </w:p>
    <w:p w14:paraId="6B16EB45" w14:textId="3AA8B034" w:rsidR="00AF1795" w:rsidRPr="00810062" w:rsidRDefault="00921805" w:rsidP="00B70525">
      <w:pPr>
        <w:pStyle w:val="Titre2"/>
        <w:rPr>
          <w:color w:val="auto"/>
        </w:rPr>
      </w:pPr>
      <w:bookmarkStart w:id="22" w:name="_Toc434313587"/>
      <w:bookmarkStart w:id="23" w:name="_Toc444694398"/>
      <w:bookmarkStart w:id="24" w:name="_Toc471308709"/>
      <w:bookmarkStart w:id="25" w:name="_Toc140682358"/>
      <w:bookmarkStart w:id="26" w:name="_Toc293682141"/>
      <w:bookmarkStart w:id="27" w:name="_Ref316834659"/>
      <w:bookmarkStart w:id="28" w:name="_Toc358032963"/>
      <w:r w:rsidRPr="00810062">
        <w:rPr>
          <w:color w:val="auto"/>
        </w:rPr>
        <w:t>Principes</w:t>
      </w:r>
      <w:r w:rsidR="00AF1795" w:rsidRPr="00810062">
        <w:rPr>
          <w:color w:val="auto"/>
        </w:rPr>
        <w:t xml:space="preserve"> de fonctionnement</w:t>
      </w:r>
      <w:bookmarkEnd w:id="22"/>
      <w:bookmarkEnd w:id="23"/>
      <w:bookmarkEnd w:id="24"/>
      <w:bookmarkEnd w:id="25"/>
      <w:r w:rsidR="00AF1795" w:rsidRPr="00810062">
        <w:rPr>
          <w:color w:val="auto"/>
        </w:rPr>
        <w:t xml:space="preserve"> </w:t>
      </w:r>
      <w:bookmarkEnd w:id="26"/>
      <w:bookmarkEnd w:id="27"/>
      <w:bookmarkEnd w:id="28"/>
    </w:p>
    <w:p w14:paraId="6B16EB46" w14:textId="77777777" w:rsidR="00AF1795" w:rsidRPr="00810062" w:rsidRDefault="00AF1795" w:rsidP="00AF1795">
      <w:pPr>
        <w:spacing w:before="120"/>
      </w:pPr>
      <w:r w:rsidRPr="00810062">
        <w:t>L</w:t>
      </w:r>
      <w:r w:rsidR="00AD6260" w:rsidRPr="00810062">
        <w:t>a Composante Collecte</w:t>
      </w:r>
      <w:r w:rsidRPr="00810062">
        <w:t xml:space="preserve"> est un service de collecte en mode Ethernet VPLS du trafic issu d’Accès FTTH </w:t>
      </w:r>
      <w:r w:rsidR="00E52964" w:rsidRPr="00810062">
        <w:t>a</w:t>
      </w:r>
      <w:r w:rsidRPr="00810062">
        <w:t>ctivés.</w:t>
      </w:r>
    </w:p>
    <w:p w14:paraId="6B16EB47" w14:textId="77777777" w:rsidR="00AF1795" w:rsidRPr="00810062" w:rsidRDefault="00AF1795" w:rsidP="00AF1795">
      <w:pPr>
        <w:spacing w:before="120"/>
      </w:pPr>
      <w:r w:rsidRPr="00810062">
        <w:t>Elle assure la livraison en mode Ethernet du trafic issu des Utilisateurs depuis des OLT de RIP FTTX sur un P</w:t>
      </w:r>
      <w:r w:rsidR="006C082D" w:rsidRPr="00810062">
        <w:t>O</w:t>
      </w:r>
      <w:r w:rsidRPr="00810062">
        <w:t>P Opérateur.</w:t>
      </w:r>
    </w:p>
    <w:p w14:paraId="6B16EB48" w14:textId="77777777" w:rsidR="00AF1795" w:rsidRPr="00810062" w:rsidRDefault="00AF1795" w:rsidP="00AF1795">
      <w:pPr>
        <w:pStyle w:val="Texte"/>
      </w:pPr>
      <w:r w:rsidRPr="00810062">
        <w:lastRenderedPageBreak/>
        <w:t>Cette livraison est effectuée dans des VLAN qui sont acheminés sur le P</w:t>
      </w:r>
      <w:r w:rsidR="006C082D" w:rsidRPr="00810062">
        <w:t>O</w:t>
      </w:r>
      <w:r w:rsidRPr="00810062">
        <w:t xml:space="preserve">P Opérateur par un </w:t>
      </w:r>
      <w:r w:rsidR="003E5701" w:rsidRPr="00810062">
        <w:t>R</w:t>
      </w:r>
      <w:r w:rsidR="00526BAC" w:rsidRPr="00810062">
        <w:t>accordement Multi Services</w:t>
      </w:r>
      <w:r w:rsidRPr="00810062">
        <w:t xml:space="preserve">. </w:t>
      </w:r>
      <w:r w:rsidR="00526BAC" w:rsidRPr="00810062">
        <w:t>Ce</w:t>
      </w:r>
      <w:r w:rsidRPr="00810062">
        <w:t xml:space="preserve"> R</w:t>
      </w:r>
      <w:r w:rsidR="00526BAC" w:rsidRPr="00810062">
        <w:t>accordement Multi Services</w:t>
      </w:r>
      <w:r w:rsidRPr="00810062">
        <w:t xml:space="preserve"> fait l’objet de </w:t>
      </w:r>
      <w:r w:rsidR="00D3771E" w:rsidRPr="00810062">
        <w:t>C</w:t>
      </w:r>
      <w:r w:rsidRPr="00810062">
        <w:t xml:space="preserve">onditions </w:t>
      </w:r>
      <w:r w:rsidR="00D3771E" w:rsidRPr="00810062">
        <w:t>S</w:t>
      </w:r>
      <w:r w:rsidRPr="00810062">
        <w:t xml:space="preserve">pécifiques </w:t>
      </w:r>
      <w:r w:rsidR="00526BAC" w:rsidRPr="00810062">
        <w:t xml:space="preserve">distinctes </w:t>
      </w:r>
      <w:r w:rsidRPr="00810062">
        <w:t>faisant partie du Contrat.</w:t>
      </w:r>
    </w:p>
    <w:p w14:paraId="6B16EB49" w14:textId="77777777" w:rsidR="00AF1795" w:rsidRPr="00810062" w:rsidRDefault="00AF1795" w:rsidP="00AF1795">
      <w:pPr>
        <w:pStyle w:val="Texte"/>
      </w:pPr>
      <w:r w:rsidRPr="00810062">
        <w:t>L</w:t>
      </w:r>
      <w:r w:rsidR="00AD6260" w:rsidRPr="00810062">
        <w:t>a Composante Collecte</w:t>
      </w:r>
      <w:r w:rsidRPr="00810062">
        <w:t xml:space="preserve"> n’a pas pour objet d’assurer la connexion des Utilisateurs aux OLT de RIP FTTX, cette prestation fait l’objet de </w:t>
      </w:r>
      <w:r w:rsidR="00D3771E" w:rsidRPr="00810062">
        <w:t>C</w:t>
      </w:r>
      <w:r w:rsidRPr="00810062">
        <w:t xml:space="preserve">onditions </w:t>
      </w:r>
      <w:r w:rsidR="00D3771E" w:rsidRPr="00810062">
        <w:t>S</w:t>
      </w:r>
      <w:r w:rsidRPr="00810062">
        <w:t xml:space="preserve">pécifiques </w:t>
      </w:r>
      <w:r w:rsidR="00D3771E" w:rsidRPr="00810062">
        <w:t xml:space="preserve">distinctes </w:t>
      </w:r>
      <w:r w:rsidRPr="00810062">
        <w:t>faisant partie du Contrat.</w:t>
      </w:r>
    </w:p>
    <w:p w14:paraId="6B16EB4A" w14:textId="77777777" w:rsidR="00AF1795" w:rsidRPr="00810062" w:rsidRDefault="00AF1795" w:rsidP="00AF1795">
      <w:pPr>
        <w:pStyle w:val="Texte"/>
      </w:pPr>
    </w:p>
    <w:p w14:paraId="6B16EB4B" w14:textId="77777777" w:rsidR="00AF1795" w:rsidRPr="00810062" w:rsidRDefault="00AF1795" w:rsidP="00B70525">
      <w:pPr>
        <w:pStyle w:val="Titre2"/>
        <w:rPr>
          <w:color w:val="auto"/>
        </w:rPr>
      </w:pPr>
      <w:bookmarkStart w:id="29" w:name="_Toc140682359"/>
      <w:r w:rsidRPr="00810062">
        <w:rPr>
          <w:color w:val="auto"/>
        </w:rPr>
        <w:t>Collecte Ethernet</w:t>
      </w:r>
      <w:bookmarkEnd w:id="29"/>
    </w:p>
    <w:p w14:paraId="6B16EB4C" w14:textId="77777777" w:rsidR="00AF1795" w:rsidRPr="00810062" w:rsidRDefault="00AF1795" w:rsidP="00AF1795">
      <w:pPr>
        <w:spacing w:before="120"/>
        <w:jc w:val="both"/>
      </w:pPr>
      <w:r w:rsidRPr="00810062">
        <w:t>Chaque Zone de couverture de RIP FTTX collectée est livrée sur un ou deux VLAN(s) de livraison.</w:t>
      </w:r>
    </w:p>
    <w:p w14:paraId="6B16EB4D" w14:textId="77777777" w:rsidR="00AF1795" w:rsidRPr="00810062" w:rsidRDefault="00AF1795" w:rsidP="00AF1795">
      <w:pPr>
        <w:spacing w:before="120"/>
        <w:jc w:val="both"/>
      </w:pPr>
      <w:r w:rsidRPr="00810062">
        <w:t xml:space="preserve">RIP FTTX crée un VLAN de livraison par Zone de couverture de RIP FTTX entre le routeur de RIP FTTX et l'équipement de l'Opérateur pour les flux des Accès FTTH </w:t>
      </w:r>
      <w:r w:rsidR="00E52964" w:rsidRPr="00810062">
        <w:t>a</w:t>
      </w:r>
      <w:r w:rsidRPr="00810062">
        <w:t>ctivés.</w:t>
      </w:r>
    </w:p>
    <w:p w14:paraId="6B16EB4E" w14:textId="4E4726D6" w:rsidR="00AF1795" w:rsidRPr="00810062" w:rsidRDefault="00AF1795" w:rsidP="00AF1795">
      <w:pPr>
        <w:spacing w:before="120"/>
        <w:jc w:val="both"/>
      </w:pPr>
      <w:r w:rsidRPr="00810062">
        <w:t>A la demande de l’Opérateur, RIP FTTX crée un 2</w:t>
      </w:r>
      <w:r w:rsidRPr="00810062">
        <w:rPr>
          <w:vertAlign w:val="superscript"/>
        </w:rPr>
        <w:t>ème</w:t>
      </w:r>
      <w:r w:rsidRPr="00810062">
        <w:t xml:space="preserve"> VLAN de livraison par Zone de couverture de RIP </w:t>
      </w:r>
      <w:r w:rsidR="002877D9" w:rsidRPr="00810062">
        <w:t>FTTX entre</w:t>
      </w:r>
      <w:r w:rsidRPr="00810062">
        <w:t xml:space="preserve"> le routeur de RIP FTTX et l'équipement de l'Opérateur pour les flux des Accès FTTH </w:t>
      </w:r>
      <w:r w:rsidR="00E52964" w:rsidRPr="00810062">
        <w:t>a</w:t>
      </w:r>
      <w:r w:rsidRPr="00810062">
        <w:t xml:space="preserve">ctivés professionnels tels que défini dans les </w:t>
      </w:r>
      <w:r w:rsidR="00526BAC" w:rsidRPr="00810062">
        <w:t xml:space="preserve">Spécifications Techniques d’Accès au Service </w:t>
      </w:r>
      <w:r w:rsidRPr="00810062">
        <w:t xml:space="preserve">des </w:t>
      </w:r>
      <w:r w:rsidR="00D3771E" w:rsidRPr="00810062">
        <w:t>C</w:t>
      </w:r>
      <w:r w:rsidRPr="00810062">
        <w:t>ondition</w:t>
      </w:r>
      <w:r w:rsidR="00526BAC" w:rsidRPr="00810062">
        <w:t xml:space="preserve">s </w:t>
      </w:r>
      <w:r w:rsidR="00D3771E" w:rsidRPr="00810062">
        <w:t>S</w:t>
      </w:r>
      <w:r w:rsidR="00795173" w:rsidRPr="00810062">
        <w:t xml:space="preserve">pécifiques </w:t>
      </w:r>
      <w:r w:rsidR="00D3771E" w:rsidRPr="00810062">
        <w:t>« Accès FTTH activés »</w:t>
      </w:r>
      <w:r w:rsidRPr="00810062">
        <w:t xml:space="preserve"> de l’</w:t>
      </w:r>
      <w:r w:rsidR="00AD6260" w:rsidRPr="00810062">
        <w:t>O</w:t>
      </w:r>
      <w:r w:rsidRPr="00810062">
        <w:t>ffre FTTH Active.</w:t>
      </w:r>
    </w:p>
    <w:p w14:paraId="6B16EB4F" w14:textId="77777777" w:rsidR="00AF1795" w:rsidRPr="00810062" w:rsidRDefault="00AF1795" w:rsidP="00AF1795">
      <w:pPr>
        <w:pStyle w:val="Texte"/>
        <w:rPr>
          <w:noProof/>
        </w:rPr>
      </w:pPr>
      <w:r w:rsidRPr="00810062">
        <w:rPr>
          <w:noProof/>
        </w:rPr>
        <w:t xml:space="preserve">L’Opérateur précise dans le bon de commande, pour chaque Raccordement Très Haut Débit, le ou les VLAN-ID choisi(s) pour chacune des </w:t>
      </w:r>
      <w:r w:rsidRPr="00810062">
        <w:t>Zones de couverture de RIP FTTX</w:t>
      </w:r>
      <w:r w:rsidRPr="00810062">
        <w:rPr>
          <w:noProof/>
        </w:rPr>
        <w:t>.</w:t>
      </w:r>
    </w:p>
    <w:p w14:paraId="6B16EB50" w14:textId="77777777" w:rsidR="00AF1795" w:rsidRPr="00810062" w:rsidRDefault="00B220FF" w:rsidP="00AF1795">
      <w:pPr>
        <w:pStyle w:val="Texte"/>
      </w:pPr>
      <w:r w:rsidRPr="00810062">
        <w:t>La liste des NRO ouverts à la Composante Collecte</w:t>
      </w:r>
      <w:r w:rsidR="00AF1795" w:rsidRPr="00810062">
        <w:t xml:space="preserve"> est évolutive, cette liste est disponible sur demande auprès de votre interlocuteur commercial.</w:t>
      </w:r>
    </w:p>
    <w:p w14:paraId="6B16EB51" w14:textId="77777777" w:rsidR="00AF1795" w:rsidRPr="00810062" w:rsidRDefault="00AF1795" w:rsidP="00AF1795">
      <w:pPr>
        <w:pStyle w:val="Texte"/>
      </w:pPr>
    </w:p>
    <w:p w14:paraId="56CFB1B8" w14:textId="77777777" w:rsidR="00D76DC5" w:rsidRPr="00810062" w:rsidRDefault="00D76DC5" w:rsidP="00D76DC5">
      <w:pPr>
        <w:pStyle w:val="Titre1"/>
        <w:spacing w:before="480"/>
        <w:ind w:left="431" w:hanging="431"/>
      </w:pPr>
      <w:bookmarkStart w:id="30" w:name="_Toc140682360"/>
      <w:bookmarkStart w:id="31" w:name="_Ref202588619"/>
      <w:bookmarkStart w:id="32" w:name="_Ref202588992"/>
      <w:bookmarkStart w:id="33" w:name="_Toc140682365"/>
      <w:r w:rsidRPr="00810062">
        <w:t xml:space="preserve">Mise </w:t>
      </w:r>
      <w:bookmarkEnd w:id="31"/>
      <w:bookmarkEnd w:id="32"/>
      <w:r w:rsidRPr="00810062">
        <w:t>à disposition de la Composante Collecte</w:t>
      </w:r>
      <w:bookmarkEnd w:id="33"/>
    </w:p>
    <w:p w14:paraId="78E1CF09" w14:textId="77777777" w:rsidR="00D76DC5" w:rsidRPr="00810062" w:rsidRDefault="00D76DC5" w:rsidP="00D76DC5">
      <w:pPr>
        <w:pStyle w:val="Texte"/>
      </w:pPr>
      <w:r w:rsidRPr="00810062">
        <w:t xml:space="preserve">Lors de la mise à disposition du Raccordement Multi Services au titre des Conditions Spécifiques « Raccordement Multi Services », RIP FTTX met simultanément à disposition, pour chaque Zone de couverture de RIP FTTX dont la Collecte Ethernet est demandée par l’Opérateur pour ledit Raccordement Multi Services, </w:t>
      </w:r>
      <w:r w:rsidRPr="00810062">
        <w:rPr>
          <w:noProof/>
        </w:rPr>
        <w:t>un ou deux VLAN(s)</w:t>
      </w:r>
      <w:r w:rsidRPr="00810062">
        <w:t>.</w:t>
      </w:r>
    </w:p>
    <w:p w14:paraId="6B16EB52" w14:textId="6AA79880" w:rsidR="00AF1795" w:rsidRPr="00810062" w:rsidRDefault="00921805" w:rsidP="00B70525">
      <w:pPr>
        <w:pStyle w:val="Titre3"/>
        <w:rPr>
          <w:noProof/>
        </w:rPr>
      </w:pPr>
      <w:r w:rsidRPr="00810062">
        <w:rPr>
          <w:noProof/>
        </w:rPr>
        <w:t>P</w:t>
      </w:r>
      <w:r w:rsidR="00AF1795" w:rsidRPr="00810062">
        <w:rPr>
          <w:noProof/>
        </w:rPr>
        <w:t>rofils de CoS</w:t>
      </w:r>
      <w:bookmarkEnd w:id="30"/>
    </w:p>
    <w:p w14:paraId="6B16EB53" w14:textId="77777777" w:rsidR="00AF1795" w:rsidRPr="00810062" w:rsidRDefault="00AF1795" w:rsidP="00AF1795">
      <w:pPr>
        <w:pStyle w:val="Texte"/>
      </w:pPr>
      <w:r w:rsidRPr="00810062">
        <w:t>L</w:t>
      </w:r>
      <w:r w:rsidR="00B220FF" w:rsidRPr="00810062">
        <w:t xml:space="preserve">a Composante Collecte </w:t>
      </w:r>
      <w:r w:rsidRPr="00810062">
        <w:t>fourni</w:t>
      </w:r>
      <w:r w:rsidR="00B220FF" w:rsidRPr="00810062">
        <w:t>e</w:t>
      </w:r>
      <w:r w:rsidRPr="00810062">
        <w:t xml:space="preserve"> par RIP FTTX propose l’accès à quatre classes de service (</w:t>
      </w:r>
      <w:proofErr w:type="spellStart"/>
      <w:r w:rsidRPr="00810062">
        <w:t>CoS</w:t>
      </w:r>
      <w:proofErr w:type="spellEnd"/>
      <w:r w:rsidRPr="00810062">
        <w:t>) :</w:t>
      </w:r>
    </w:p>
    <w:p w14:paraId="6B16EB54" w14:textId="77777777" w:rsidR="00AF1795" w:rsidRPr="00810062" w:rsidRDefault="00AF1795" w:rsidP="00AF1795">
      <w:pPr>
        <w:numPr>
          <w:ilvl w:val="0"/>
          <w:numId w:val="10"/>
        </w:numPr>
        <w:spacing w:before="120"/>
        <w:jc w:val="both"/>
      </w:pPr>
      <w:r w:rsidRPr="00810062">
        <w:t xml:space="preserve">la classe </w:t>
      </w:r>
      <w:r w:rsidRPr="00810062">
        <w:rPr>
          <w:b/>
        </w:rPr>
        <w:t>CRT</w:t>
      </w:r>
      <w:r w:rsidRPr="00810062">
        <w:t xml:space="preserve"> pour les flux de type voix,</w:t>
      </w:r>
    </w:p>
    <w:p w14:paraId="6B16EB55" w14:textId="77777777" w:rsidR="00AF1795" w:rsidRPr="00810062" w:rsidRDefault="00AF1795" w:rsidP="00AF1795">
      <w:pPr>
        <w:numPr>
          <w:ilvl w:val="0"/>
          <w:numId w:val="10"/>
        </w:numPr>
        <w:spacing w:before="120"/>
        <w:jc w:val="both"/>
      </w:pPr>
      <w:r w:rsidRPr="00810062">
        <w:t xml:space="preserve">la classe </w:t>
      </w:r>
      <w:r w:rsidRPr="00810062">
        <w:rPr>
          <w:b/>
        </w:rPr>
        <w:t>C1</w:t>
      </w:r>
      <w:r w:rsidRPr="00810062">
        <w:t xml:space="preserve"> pour les flux prioritaires de type vidéo,</w:t>
      </w:r>
    </w:p>
    <w:p w14:paraId="6B16EB56" w14:textId="77777777" w:rsidR="00AF1795" w:rsidRPr="00810062" w:rsidRDefault="00AF1795" w:rsidP="00AF1795">
      <w:pPr>
        <w:numPr>
          <w:ilvl w:val="0"/>
          <w:numId w:val="9"/>
        </w:numPr>
        <w:spacing w:before="120"/>
        <w:ind w:left="714" w:hanging="357"/>
        <w:jc w:val="both"/>
      </w:pPr>
      <w:r w:rsidRPr="00810062">
        <w:t xml:space="preserve">la classe </w:t>
      </w:r>
      <w:r w:rsidRPr="00810062">
        <w:rPr>
          <w:b/>
        </w:rPr>
        <w:t>C2</w:t>
      </w:r>
      <w:r w:rsidRPr="00810062">
        <w:t xml:space="preserve"> pour les flux non prioritaires de type vidéo,</w:t>
      </w:r>
    </w:p>
    <w:p w14:paraId="6B16EB57" w14:textId="77777777" w:rsidR="00AF1795" w:rsidRPr="00810062" w:rsidRDefault="00AF1795" w:rsidP="00AF1795">
      <w:pPr>
        <w:numPr>
          <w:ilvl w:val="0"/>
          <w:numId w:val="9"/>
        </w:numPr>
        <w:spacing w:before="120"/>
        <w:ind w:left="714" w:hanging="357"/>
        <w:jc w:val="both"/>
      </w:pPr>
      <w:r w:rsidRPr="00810062">
        <w:t xml:space="preserve">la classe </w:t>
      </w:r>
      <w:r w:rsidRPr="00810062">
        <w:rPr>
          <w:b/>
        </w:rPr>
        <w:t>C3</w:t>
      </w:r>
      <w:r w:rsidRPr="00810062">
        <w:t xml:space="preserve"> pour les flux non prioritaires de type Internet.</w:t>
      </w:r>
    </w:p>
    <w:p w14:paraId="6B16EB58" w14:textId="77777777" w:rsidR="00AF1795" w:rsidRPr="00810062" w:rsidRDefault="00AF1795" w:rsidP="00AF1795">
      <w:pPr>
        <w:pStyle w:val="Texte"/>
      </w:pPr>
      <w:r w:rsidRPr="00810062">
        <w:t>Les caractéristiques de chaque classe de service sont précisées dans les Spécifications Techniques d’Accès au Service (STAS).</w:t>
      </w:r>
    </w:p>
    <w:p w14:paraId="72F285D3" w14:textId="77777777" w:rsidR="00B70525" w:rsidRPr="00810062" w:rsidRDefault="00B70525" w:rsidP="00AF1795">
      <w:pPr>
        <w:pStyle w:val="Texte"/>
      </w:pPr>
    </w:p>
    <w:p w14:paraId="6B16EB5C" w14:textId="1433E04A" w:rsidR="00AF1795" w:rsidRPr="00810062" w:rsidRDefault="00921805" w:rsidP="00B70525">
      <w:pPr>
        <w:pStyle w:val="Titre3"/>
        <w:rPr>
          <w:noProof/>
        </w:rPr>
      </w:pPr>
      <w:bookmarkStart w:id="34" w:name="_Toc140682362"/>
      <w:r w:rsidRPr="00810062">
        <w:t>Niveau</w:t>
      </w:r>
      <w:r w:rsidR="00AF1795" w:rsidRPr="00810062">
        <w:t xml:space="preserve"> de Collecte Ethernet</w:t>
      </w:r>
      <w:bookmarkEnd w:id="34"/>
    </w:p>
    <w:p w14:paraId="6B16EB5D" w14:textId="77777777" w:rsidR="00AF1795" w:rsidRPr="00810062" w:rsidRDefault="00AF1795" w:rsidP="00AF1795">
      <w:pPr>
        <w:pStyle w:val="Texte"/>
        <w:spacing w:before="60"/>
      </w:pPr>
      <w:r w:rsidRPr="00810062">
        <w:t xml:space="preserve">RIP FTTX propose, pour chaque Raccordement </w:t>
      </w:r>
      <w:r w:rsidR="009D62D6" w:rsidRPr="00810062">
        <w:t>Multi Services</w:t>
      </w:r>
      <w:r w:rsidRPr="00810062">
        <w:t>, le niveau de collecte suivant :</w:t>
      </w:r>
    </w:p>
    <w:p w14:paraId="6B16EB5E" w14:textId="77777777" w:rsidR="00AF1795" w:rsidRPr="00810062" w:rsidRDefault="00AF1795" w:rsidP="00AF1795">
      <w:pPr>
        <w:pStyle w:val="Textenum1"/>
        <w:numPr>
          <w:ilvl w:val="0"/>
          <w:numId w:val="14"/>
        </w:numPr>
        <w:spacing w:before="60"/>
        <w:ind w:left="357" w:hanging="357"/>
      </w:pPr>
      <w:r w:rsidRPr="00810062">
        <w:rPr>
          <w:bCs/>
        </w:rPr>
        <w:t xml:space="preserve">Local </w:t>
      </w:r>
      <w:r w:rsidRPr="00810062">
        <w:t xml:space="preserve">: livraison du trafic issu des Accès FTTH </w:t>
      </w:r>
      <w:r w:rsidR="00E52964" w:rsidRPr="00810062">
        <w:t xml:space="preserve">activés </w:t>
      </w:r>
      <w:r w:rsidRPr="00810062">
        <w:t xml:space="preserve">installés dans la Zone de couverture de RIP FTTX où se trouve le </w:t>
      </w:r>
      <w:r w:rsidR="003E5701" w:rsidRPr="00810062">
        <w:t>R</w:t>
      </w:r>
      <w:r w:rsidR="009D62D6" w:rsidRPr="00810062">
        <w:t>accordement Multi Services</w:t>
      </w:r>
      <w:r w:rsidRPr="00810062">
        <w:t xml:space="preserve"> raccordé au routeur de collecte de RIP FTTX de la Zone de couverture concernée.</w:t>
      </w:r>
    </w:p>
    <w:p w14:paraId="6B16EB5F" w14:textId="77777777" w:rsidR="00AF1795" w:rsidRPr="00810062" w:rsidRDefault="00AF1795" w:rsidP="00AF1795">
      <w:pPr>
        <w:spacing w:before="120"/>
        <w:jc w:val="both"/>
      </w:pPr>
      <w:r w:rsidRPr="00810062">
        <w:t xml:space="preserve">En option payante, RIP FTTX propose une collecte nationale du trafic des Accès FTTH </w:t>
      </w:r>
      <w:r w:rsidR="00E52964" w:rsidRPr="00810062">
        <w:t>a</w:t>
      </w:r>
      <w:r w:rsidRPr="00810062">
        <w:t>ctivés. Dans ce cas, le trafic des Accès FTT</w:t>
      </w:r>
      <w:r w:rsidR="00E52964" w:rsidRPr="00810062">
        <w:t>H</w:t>
      </w:r>
      <w:r w:rsidRPr="00810062">
        <w:t xml:space="preserve"> </w:t>
      </w:r>
      <w:r w:rsidR="00E52964" w:rsidRPr="00810062">
        <w:t xml:space="preserve">activés </w:t>
      </w:r>
      <w:r w:rsidRPr="00810062">
        <w:t>est livré sur un site de livraison en métropole situé hors de la Zone de couverture.</w:t>
      </w:r>
    </w:p>
    <w:p w14:paraId="20AC1F4E" w14:textId="77777777" w:rsidR="00B70525" w:rsidRPr="00810062" w:rsidRDefault="00B70525" w:rsidP="00AF1795">
      <w:pPr>
        <w:spacing w:before="120"/>
        <w:jc w:val="both"/>
      </w:pPr>
    </w:p>
    <w:p w14:paraId="6B16EB60" w14:textId="44D2D1B7" w:rsidR="00AF1795" w:rsidRPr="00810062" w:rsidRDefault="00921805" w:rsidP="00B70525">
      <w:pPr>
        <w:pStyle w:val="Titre3"/>
        <w:rPr>
          <w:noProof/>
        </w:rPr>
      </w:pPr>
      <w:bookmarkStart w:id="35" w:name="_Toc140682363"/>
      <w:r w:rsidRPr="00810062">
        <w:rPr>
          <w:noProof/>
        </w:rPr>
        <w:t>T</w:t>
      </w:r>
      <w:r w:rsidR="00AF1795" w:rsidRPr="00810062">
        <w:rPr>
          <w:noProof/>
        </w:rPr>
        <w:t>rafic en mode Ethernet</w:t>
      </w:r>
      <w:bookmarkEnd w:id="35"/>
    </w:p>
    <w:p w14:paraId="6B16EB61" w14:textId="77777777" w:rsidR="00AF1795" w:rsidRPr="00810062" w:rsidRDefault="00AF1795" w:rsidP="00AF1795">
      <w:pPr>
        <w:pStyle w:val="Texte"/>
      </w:pPr>
      <w:r w:rsidRPr="00810062">
        <w:t xml:space="preserve">Le trafic est livré dans la limite du débit du Raccordement </w:t>
      </w:r>
      <w:r w:rsidR="009D62D6" w:rsidRPr="00810062">
        <w:t>Multi Services</w:t>
      </w:r>
      <w:r w:rsidRPr="00810062">
        <w:t xml:space="preserve"> souscrit.</w:t>
      </w:r>
    </w:p>
    <w:p w14:paraId="6B16EB62" w14:textId="77777777" w:rsidR="004D3F56" w:rsidRPr="00810062" w:rsidRDefault="004D3F56" w:rsidP="00AF1795">
      <w:pPr>
        <w:pStyle w:val="Texte"/>
      </w:pPr>
    </w:p>
    <w:p w14:paraId="6B16EB63" w14:textId="0D45813E" w:rsidR="00AF1795" w:rsidRPr="00810062" w:rsidRDefault="00921805" w:rsidP="00B70525">
      <w:pPr>
        <w:pStyle w:val="Titre2"/>
        <w:rPr>
          <w:noProof/>
          <w:color w:val="auto"/>
        </w:rPr>
      </w:pPr>
      <w:bookmarkStart w:id="36" w:name="_Toc510075368"/>
      <w:bookmarkStart w:id="37" w:name="_Toc140682364"/>
      <w:r w:rsidRPr="00810062">
        <w:rPr>
          <w:noProof/>
          <w:color w:val="auto"/>
        </w:rPr>
        <w:t>L</w:t>
      </w:r>
      <w:r w:rsidR="00AF1795" w:rsidRPr="00810062">
        <w:rPr>
          <w:noProof/>
          <w:color w:val="auto"/>
        </w:rPr>
        <w:t>e transport multicast</w:t>
      </w:r>
      <w:bookmarkEnd w:id="36"/>
      <w:bookmarkEnd w:id="37"/>
    </w:p>
    <w:p w14:paraId="6B16EB64" w14:textId="77777777" w:rsidR="00AF1795" w:rsidRPr="00810062" w:rsidRDefault="00AF1795" w:rsidP="00AF1795">
      <w:pPr>
        <w:spacing w:before="120"/>
        <w:jc w:val="both"/>
        <w:rPr>
          <w:szCs w:val="22"/>
        </w:rPr>
      </w:pPr>
      <w:r w:rsidRPr="00810062">
        <w:t>RIP FTTX propose, en option payante</w:t>
      </w:r>
      <w:r w:rsidR="00B220FF" w:rsidRPr="00810062">
        <w:t xml:space="preserve"> le</w:t>
      </w:r>
      <w:r w:rsidRPr="00810062">
        <w:t xml:space="preserve"> transport multicast permettant à l’Opérateur de diffuser son bouquet TV vers ses Utilisateurs raccordés par des Accès FTTH </w:t>
      </w:r>
      <w:r w:rsidR="00E52964" w:rsidRPr="00810062">
        <w:t>a</w:t>
      </w:r>
      <w:r w:rsidRPr="00810062">
        <w:t>ctivés pour les profils ouvrant ce service te</w:t>
      </w:r>
      <w:r w:rsidR="00526BAC" w:rsidRPr="00810062">
        <w:t xml:space="preserve">l que défini dans les Spécifications Techniques d’Accès au Service des </w:t>
      </w:r>
      <w:r w:rsidR="00D3771E" w:rsidRPr="00810062">
        <w:t>C</w:t>
      </w:r>
      <w:r w:rsidRPr="00810062">
        <w:t xml:space="preserve">onditions </w:t>
      </w:r>
      <w:r w:rsidR="00D3771E" w:rsidRPr="00810062">
        <w:t>S</w:t>
      </w:r>
      <w:r w:rsidRPr="00810062">
        <w:t xml:space="preserve">pécifiques </w:t>
      </w:r>
      <w:r w:rsidR="00D3771E" w:rsidRPr="00810062">
        <w:t>« Accès FTTH activés »</w:t>
      </w:r>
      <w:r w:rsidRPr="00810062">
        <w:t xml:space="preserve"> de l’</w:t>
      </w:r>
      <w:r w:rsidR="00AD6260" w:rsidRPr="00810062">
        <w:t>O</w:t>
      </w:r>
      <w:r w:rsidRPr="00810062">
        <w:t>ffre FTTH Active.</w:t>
      </w:r>
    </w:p>
    <w:p w14:paraId="6B16EB65" w14:textId="77777777" w:rsidR="00AF1795" w:rsidRPr="00810062" w:rsidRDefault="00AF1795" w:rsidP="00AF1795">
      <w:pPr>
        <w:spacing w:before="120"/>
        <w:jc w:val="both"/>
        <w:rPr>
          <w:szCs w:val="22"/>
        </w:rPr>
      </w:pPr>
      <w:r w:rsidRPr="00810062">
        <w:rPr>
          <w:szCs w:val="22"/>
        </w:rPr>
        <w:t>La capacité de ce transport multicast est de 1</w:t>
      </w:r>
      <w:r w:rsidR="008E4A10" w:rsidRPr="00810062">
        <w:rPr>
          <w:szCs w:val="22"/>
        </w:rPr>
        <w:t xml:space="preserve"> Gbit</w:t>
      </w:r>
      <w:r w:rsidRPr="00810062">
        <w:rPr>
          <w:szCs w:val="22"/>
        </w:rPr>
        <w:t xml:space="preserve">/s pour un bouquet de 150 </w:t>
      </w:r>
      <w:r w:rsidR="008E4A10" w:rsidRPr="00810062">
        <w:rPr>
          <w:szCs w:val="22"/>
        </w:rPr>
        <w:t>f</w:t>
      </w:r>
      <w:r w:rsidRPr="00810062">
        <w:rPr>
          <w:szCs w:val="22"/>
        </w:rPr>
        <w:t>lux TV.</w:t>
      </w:r>
    </w:p>
    <w:p w14:paraId="6B16EB66" w14:textId="77777777" w:rsidR="00AF1795" w:rsidRPr="00810062" w:rsidRDefault="00AF1795" w:rsidP="00AF1795">
      <w:pPr>
        <w:spacing w:before="120"/>
        <w:jc w:val="both"/>
        <w:rPr>
          <w:szCs w:val="22"/>
        </w:rPr>
      </w:pPr>
      <w:r w:rsidRPr="00810062">
        <w:rPr>
          <w:szCs w:val="22"/>
        </w:rPr>
        <w:t>Cette capacité pourra ê</w:t>
      </w:r>
      <w:r w:rsidR="008E4A10" w:rsidRPr="00810062">
        <w:rPr>
          <w:szCs w:val="22"/>
        </w:rPr>
        <w:t>tre augmentée par pas de 1 Gbit</w:t>
      </w:r>
      <w:r w:rsidRPr="00810062">
        <w:rPr>
          <w:szCs w:val="22"/>
        </w:rPr>
        <w:t>/s supplémen</w:t>
      </w:r>
      <w:r w:rsidR="008E4A10" w:rsidRPr="00810062">
        <w:rPr>
          <w:szCs w:val="22"/>
        </w:rPr>
        <w:t>taire, dans la limite de 2 Gbit</w:t>
      </w:r>
      <w:r w:rsidRPr="00810062">
        <w:rPr>
          <w:szCs w:val="22"/>
        </w:rPr>
        <w:t>/s.</w:t>
      </w:r>
    </w:p>
    <w:p w14:paraId="6B16EB67" w14:textId="77777777" w:rsidR="00AF1795" w:rsidRPr="00810062" w:rsidRDefault="00AF1795" w:rsidP="00AF1795">
      <w:pPr>
        <w:spacing w:before="120"/>
        <w:jc w:val="both"/>
        <w:rPr>
          <w:szCs w:val="22"/>
        </w:rPr>
      </w:pPr>
      <w:r w:rsidRPr="00810062">
        <w:rPr>
          <w:szCs w:val="22"/>
        </w:rPr>
        <w:t>Les tarifs de cette prestation sont fournis en annexe « prix » des présentes</w:t>
      </w:r>
      <w:r w:rsidRPr="00810062">
        <w:rPr>
          <w:szCs w:val="20"/>
        </w:rPr>
        <w:t>.</w:t>
      </w:r>
    </w:p>
    <w:p w14:paraId="6B16EB6A" w14:textId="6C231722" w:rsidR="00AF1795" w:rsidRPr="00810062" w:rsidRDefault="007C16E9" w:rsidP="0088350D">
      <w:pPr>
        <w:pStyle w:val="Titre1"/>
        <w:spacing w:before="480"/>
        <w:ind w:left="431" w:hanging="431"/>
      </w:pPr>
      <w:bookmarkStart w:id="38" w:name="_Toc140682366"/>
      <w:r w:rsidRPr="00810062">
        <w:t>Service</w:t>
      </w:r>
      <w:r w:rsidR="00AF1795" w:rsidRPr="00810062">
        <w:t xml:space="preserve"> après-vente</w:t>
      </w:r>
      <w:bookmarkEnd w:id="38"/>
    </w:p>
    <w:p w14:paraId="6B16EB6B" w14:textId="14E48D57" w:rsidR="00AF1795" w:rsidRPr="00810062" w:rsidRDefault="007C16E9" w:rsidP="00B70525">
      <w:pPr>
        <w:pStyle w:val="Titre2"/>
        <w:rPr>
          <w:color w:val="auto"/>
        </w:rPr>
      </w:pPr>
      <w:bookmarkStart w:id="39" w:name="_Toc140682367"/>
      <w:r w:rsidRPr="00810062">
        <w:rPr>
          <w:color w:val="auto"/>
        </w:rPr>
        <w:t>Engagements</w:t>
      </w:r>
      <w:r w:rsidR="00AF1795" w:rsidRPr="00810062">
        <w:rPr>
          <w:color w:val="auto"/>
        </w:rPr>
        <w:t xml:space="preserve"> de RIP FTTX</w:t>
      </w:r>
      <w:bookmarkEnd w:id="39"/>
    </w:p>
    <w:p w14:paraId="6B16EB6C" w14:textId="77777777" w:rsidR="00AF1795" w:rsidRPr="00810062" w:rsidRDefault="00AF1795" w:rsidP="00AF1795">
      <w:pPr>
        <w:pStyle w:val="Texte"/>
      </w:pPr>
      <w:r w:rsidRPr="00810062">
        <w:t xml:space="preserve">Les engagements de RIP FTTX sont détaillés dans les </w:t>
      </w:r>
      <w:r w:rsidR="00D3771E" w:rsidRPr="00810062">
        <w:t>C</w:t>
      </w:r>
      <w:r w:rsidRPr="00810062">
        <w:t xml:space="preserve">onditions </w:t>
      </w:r>
      <w:r w:rsidR="00D3771E" w:rsidRPr="00810062">
        <w:t>S</w:t>
      </w:r>
      <w:r w:rsidRPr="00810062">
        <w:t>pécifiques « Raccordement Multi Services ».</w:t>
      </w:r>
    </w:p>
    <w:p w14:paraId="6B16EB6D" w14:textId="1F30D0B4" w:rsidR="00AF1795" w:rsidRPr="00810062" w:rsidRDefault="007C16E9" w:rsidP="00B70525">
      <w:pPr>
        <w:pStyle w:val="Titre2"/>
        <w:rPr>
          <w:color w:val="auto"/>
        </w:rPr>
      </w:pPr>
      <w:bookmarkStart w:id="40" w:name="_Toc140682368"/>
      <w:r w:rsidRPr="00810062">
        <w:rPr>
          <w:color w:val="auto"/>
        </w:rPr>
        <w:t>Information</w:t>
      </w:r>
      <w:r w:rsidR="00AF1795" w:rsidRPr="00810062">
        <w:rPr>
          <w:color w:val="auto"/>
        </w:rPr>
        <w:t xml:space="preserve"> de l’Opérateur sur les Travaux Programmés</w:t>
      </w:r>
      <w:bookmarkEnd w:id="40"/>
    </w:p>
    <w:p w14:paraId="6B16EB6E" w14:textId="77777777" w:rsidR="00AF1795" w:rsidRPr="00810062" w:rsidRDefault="00AF1795" w:rsidP="00AF1795">
      <w:pPr>
        <w:pStyle w:val="Texte"/>
      </w:pPr>
      <w:r w:rsidRPr="00810062">
        <w:t>Pour assurer le maintien de la qualité d</w:t>
      </w:r>
      <w:r w:rsidR="00B220FF" w:rsidRPr="00810062">
        <w:t>e la Composante Collecte</w:t>
      </w:r>
      <w:r w:rsidRPr="00810062">
        <w:t>, RIP FTTX peut être amené à réaliser sur son réseau des travaux susceptibles d'affecter temporairement le bon fonctionnement d</w:t>
      </w:r>
      <w:r w:rsidR="00B220FF" w:rsidRPr="00810062">
        <w:t>e la Composante Collecte</w:t>
      </w:r>
      <w:r w:rsidRPr="00810062">
        <w:t xml:space="preserve">. RIP FTTX s'efforce, dans toute la mesure du possible, de réduire les perturbations qui peuvent en résulter pour l’Opérateur. Avant chaque intervention, RIP FTTX transmet à l’Opérateur un préavis indiquant les dates, heures et durées prévisionnelles des travaux. </w:t>
      </w:r>
    </w:p>
    <w:p w14:paraId="6B16EB6F" w14:textId="77777777" w:rsidR="00AF1795" w:rsidRPr="00810062" w:rsidRDefault="00AF1795" w:rsidP="00AF1795">
      <w:pPr>
        <w:pStyle w:val="Texte"/>
      </w:pPr>
      <w:r w:rsidRPr="00810062">
        <w:t xml:space="preserve">Les interruptions de service dues à des travaux qui ont été programmés par RIP FTTX avec un préavis de l’Opérateur supérieur à 15 jours calendaires ne sont pas considérées comme incidents. A ce titre, elles ne sont pas prises en compte dans les garanties contractuelles de disponibilité ou de rétablissement éventuelles par ailleurs contractualisées </w:t>
      </w:r>
      <w:r w:rsidR="00B220FF" w:rsidRPr="00810062">
        <w:t>par l’Opérateur et concernant la Composante Collecte</w:t>
      </w:r>
      <w:r w:rsidRPr="00810062">
        <w:t>.</w:t>
      </w:r>
    </w:p>
    <w:p w14:paraId="7A11D32E" w14:textId="77777777" w:rsidR="00D76DC5" w:rsidRPr="00810062" w:rsidRDefault="00D76DC5" w:rsidP="00D76DC5">
      <w:pPr>
        <w:pStyle w:val="Titre3"/>
        <w:rPr>
          <w:noProof/>
        </w:rPr>
      </w:pPr>
      <w:bookmarkStart w:id="41" w:name="_Toc140682369"/>
      <w:bookmarkStart w:id="42" w:name="_Toc140682361"/>
      <w:r w:rsidRPr="00810062">
        <w:rPr>
          <w:noProof/>
        </w:rPr>
        <w:t>Niveau de service des VLAN permettant la Collecte Ethernet</w:t>
      </w:r>
      <w:bookmarkEnd w:id="42"/>
    </w:p>
    <w:p w14:paraId="18DF7836" w14:textId="77777777" w:rsidR="00D76DC5" w:rsidRPr="00810062" w:rsidRDefault="00D76DC5" w:rsidP="00D76DC5">
      <w:pPr>
        <w:pStyle w:val="Textenum1"/>
        <w:numPr>
          <w:ilvl w:val="0"/>
          <w:numId w:val="0"/>
        </w:numPr>
        <w:spacing w:before="120"/>
      </w:pPr>
      <w:r w:rsidRPr="00810062">
        <w:t xml:space="preserve">Les VLAN transportent des flux de trafic avec le marquage de </w:t>
      </w:r>
      <w:proofErr w:type="spellStart"/>
      <w:r w:rsidRPr="00810062">
        <w:t>CoS</w:t>
      </w:r>
      <w:proofErr w:type="spellEnd"/>
      <w:r w:rsidRPr="00810062">
        <w:t xml:space="preserve"> (802.1p) réalisé par l’Opérateur conformément à la convention de marquage détaillée dans les STAS.</w:t>
      </w:r>
    </w:p>
    <w:p w14:paraId="501363B1" w14:textId="77777777" w:rsidR="00D76DC5" w:rsidRPr="00810062" w:rsidRDefault="00D76DC5" w:rsidP="00D76DC5">
      <w:pPr>
        <w:pStyle w:val="Textenum1"/>
        <w:numPr>
          <w:ilvl w:val="0"/>
          <w:numId w:val="0"/>
        </w:numPr>
        <w:spacing w:before="120"/>
      </w:pPr>
      <w:r w:rsidRPr="00810062">
        <w:t xml:space="preserve">En cas de congestion du réseau de RIP FTTX, les flux de trafic sont priorisés conformément au marquage de </w:t>
      </w:r>
      <w:proofErr w:type="spellStart"/>
      <w:r w:rsidRPr="00810062">
        <w:t>CoS</w:t>
      </w:r>
      <w:proofErr w:type="spellEnd"/>
      <w:r w:rsidRPr="00810062">
        <w:t xml:space="preserve"> réalisé par l’Opérateur.</w:t>
      </w:r>
    </w:p>
    <w:p w14:paraId="6B16EB70" w14:textId="16641B65" w:rsidR="00AF1795" w:rsidRPr="00810062" w:rsidRDefault="007C16E9" w:rsidP="0088350D">
      <w:pPr>
        <w:pStyle w:val="Titre1"/>
        <w:spacing w:before="480"/>
        <w:ind w:left="431" w:hanging="431"/>
      </w:pPr>
      <w:r w:rsidRPr="00810062">
        <w:t>Modification</w:t>
      </w:r>
      <w:r w:rsidR="00AF1795" w:rsidRPr="00810062">
        <w:t xml:space="preserve"> de l</w:t>
      </w:r>
      <w:r w:rsidR="00B220FF" w:rsidRPr="00810062">
        <w:t>a Composante Collecte</w:t>
      </w:r>
      <w:bookmarkEnd w:id="41"/>
    </w:p>
    <w:p w14:paraId="6B16EB71" w14:textId="77777777" w:rsidR="00AF1795" w:rsidRPr="00810062" w:rsidRDefault="00AF1795" w:rsidP="00AF1795">
      <w:pPr>
        <w:pStyle w:val="Texte"/>
        <w:rPr>
          <w:noProof/>
        </w:rPr>
      </w:pPr>
      <w:bookmarkStart w:id="43" w:name="OLE_LINK1"/>
      <w:bookmarkStart w:id="44" w:name="OLE_LINK2"/>
      <w:bookmarkStart w:id="45" w:name="_Toc96273672"/>
      <w:r w:rsidRPr="00810062">
        <w:rPr>
          <w:noProof/>
        </w:rPr>
        <w:t xml:space="preserve">Pour chaque </w:t>
      </w:r>
      <w:r w:rsidR="009D62D6" w:rsidRPr="00810062">
        <w:t>Raccordement Multi Services</w:t>
      </w:r>
      <w:r w:rsidRPr="00810062">
        <w:rPr>
          <w:noProof/>
        </w:rPr>
        <w:t xml:space="preserve">, l’Opérateur peut modifier le VLAN-ID du VLAN de livraison. </w:t>
      </w:r>
    </w:p>
    <w:p w14:paraId="6B16EB72" w14:textId="77777777" w:rsidR="00AF1795" w:rsidRPr="00810062" w:rsidRDefault="00AF1795" w:rsidP="00AF1795">
      <w:pPr>
        <w:pStyle w:val="Texte"/>
      </w:pPr>
      <w:r w:rsidRPr="00810062">
        <w:rPr>
          <w:noProof/>
        </w:rPr>
        <w:t>Cette modification est payante. Le prix est précisé en annexe « prix » des présentes.</w:t>
      </w:r>
    </w:p>
    <w:p w14:paraId="6B16EB73" w14:textId="3B3F28F8" w:rsidR="00AF1795" w:rsidRPr="00810062" w:rsidRDefault="007C16E9" w:rsidP="0088350D">
      <w:pPr>
        <w:pStyle w:val="Titre1"/>
        <w:spacing w:before="480"/>
        <w:ind w:left="431" w:hanging="431"/>
      </w:pPr>
      <w:bookmarkStart w:id="46" w:name="_Toc140682370"/>
      <w:bookmarkEnd w:id="43"/>
      <w:bookmarkEnd w:id="44"/>
      <w:r w:rsidRPr="00810062">
        <w:t>Centralisation</w:t>
      </w:r>
      <w:r w:rsidR="00AF1795" w:rsidRPr="00810062">
        <w:t xml:space="preserve"> des commandes et de la gestion</w:t>
      </w:r>
      <w:bookmarkEnd w:id="46"/>
    </w:p>
    <w:p w14:paraId="6B16EB74" w14:textId="77777777" w:rsidR="00AF1795" w:rsidRPr="00810062" w:rsidRDefault="00AF1795" w:rsidP="00AF1795">
      <w:pPr>
        <w:pStyle w:val="Texte"/>
      </w:pPr>
      <w:r w:rsidRPr="00810062">
        <w:t xml:space="preserve">La mise en œuvre de </w:t>
      </w:r>
      <w:r w:rsidR="00B220FF" w:rsidRPr="00810062">
        <w:t xml:space="preserve">la Composante Collecte </w:t>
      </w:r>
      <w:r w:rsidRPr="00810062">
        <w:t xml:space="preserve">suppose une gestion centralisée de </w:t>
      </w:r>
      <w:r w:rsidR="00B220FF" w:rsidRPr="00810062">
        <w:t>la Composante Collecte</w:t>
      </w:r>
      <w:r w:rsidRPr="00810062">
        <w:t xml:space="preserve"> par RIP FTTX et par l’Opérateur.</w:t>
      </w:r>
    </w:p>
    <w:p w14:paraId="6B16EB75" w14:textId="716AC2AB" w:rsidR="00AF1795" w:rsidRPr="00810062" w:rsidRDefault="00AF1795" w:rsidP="00AF1795">
      <w:pPr>
        <w:pStyle w:val="Texte"/>
      </w:pPr>
      <w:r w:rsidRPr="00810062">
        <w:t>L’Opérateur adresse toutes les demandes concernant l</w:t>
      </w:r>
      <w:r w:rsidR="00B220FF" w:rsidRPr="00810062">
        <w:t>a Composante Collecte</w:t>
      </w:r>
      <w:r w:rsidRPr="00810062">
        <w:t xml:space="preserve"> aux services gestionnaires désignés dans </w:t>
      </w:r>
      <w:r w:rsidR="002877D9" w:rsidRPr="00810062">
        <w:t>les bons</w:t>
      </w:r>
      <w:r w:rsidRPr="00810062">
        <w:t xml:space="preserve"> de commande. L’Opérateur désigne les interlocuteurs chargés des relations avec RIP FTTX pendant la durée du Contrat.</w:t>
      </w:r>
    </w:p>
    <w:p w14:paraId="6B16EB76" w14:textId="1D14486C" w:rsidR="00AF1795" w:rsidRPr="00810062" w:rsidRDefault="007C16E9" w:rsidP="0088350D">
      <w:pPr>
        <w:pStyle w:val="Titre1"/>
        <w:spacing w:before="480"/>
        <w:ind w:left="431" w:hanging="431"/>
      </w:pPr>
      <w:bookmarkStart w:id="47" w:name="_Toc140682371"/>
      <w:bookmarkEnd w:id="45"/>
      <w:r w:rsidRPr="00810062">
        <w:lastRenderedPageBreak/>
        <w:t>Durée</w:t>
      </w:r>
      <w:r w:rsidR="009D62D6" w:rsidRPr="00810062">
        <w:t xml:space="preserve"> et date d’effet</w:t>
      </w:r>
      <w:bookmarkEnd w:id="47"/>
    </w:p>
    <w:p w14:paraId="6B16EB77" w14:textId="77777777" w:rsidR="009D62D6" w:rsidRPr="00810062" w:rsidRDefault="009D62D6" w:rsidP="009D62D6">
      <w:pPr>
        <w:spacing w:before="120"/>
        <w:jc w:val="both"/>
      </w:pPr>
      <w:r w:rsidRPr="00810062">
        <w:rPr>
          <w:rFonts w:cs="Arial"/>
          <w:szCs w:val="20"/>
        </w:rPr>
        <w:t xml:space="preserve">Chaque commande de la Composante Collecte est souscrite pour une durée indéterminée à compter de sa date de mise à disposition effective et sans période minimale d’engagement. </w:t>
      </w:r>
    </w:p>
    <w:p w14:paraId="6B16EB78" w14:textId="444F5967" w:rsidR="00AF1795" w:rsidRPr="00810062" w:rsidRDefault="007C16E9" w:rsidP="0088350D">
      <w:pPr>
        <w:pStyle w:val="Titre1"/>
        <w:spacing w:before="480"/>
        <w:ind w:left="431" w:hanging="431"/>
      </w:pPr>
      <w:r w:rsidRPr="00810062">
        <w:t>Prix</w:t>
      </w:r>
    </w:p>
    <w:p w14:paraId="6B16EB79" w14:textId="77777777" w:rsidR="00AF1795" w:rsidRPr="00810062" w:rsidRDefault="00AF1795" w:rsidP="00AF1795">
      <w:pPr>
        <w:pStyle w:val="Texte"/>
      </w:pPr>
      <w:r w:rsidRPr="00810062">
        <w:t xml:space="preserve">Les tarifs des différentes prestations assurées dans le cadre de </w:t>
      </w:r>
      <w:r w:rsidR="009D62D6" w:rsidRPr="00810062">
        <w:t>la Composante Collecte</w:t>
      </w:r>
      <w:r w:rsidRPr="00810062">
        <w:t xml:space="preserve"> sont précisés en annexe « prix » des présentes.</w:t>
      </w:r>
    </w:p>
    <w:p w14:paraId="6B16EB7A" w14:textId="434991C3" w:rsidR="00AF1795" w:rsidRPr="00810062" w:rsidRDefault="007C16E9" w:rsidP="0088350D">
      <w:pPr>
        <w:pStyle w:val="Titre1"/>
        <w:spacing w:before="480"/>
        <w:ind w:left="431" w:hanging="431"/>
      </w:pPr>
      <w:bookmarkStart w:id="48" w:name="_Toc374351335"/>
      <w:bookmarkStart w:id="49" w:name="_Toc374523573"/>
      <w:bookmarkStart w:id="50" w:name="_Non-respect_de_l’engagement"/>
      <w:bookmarkStart w:id="51" w:name="_Toc140682373"/>
      <w:bookmarkEnd w:id="48"/>
      <w:bookmarkEnd w:id="49"/>
      <w:bookmarkEnd w:id="50"/>
      <w:r w:rsidRPr="00810062">
        <w:t>Évolutions</w:t>
      </w:r>
      <w:r w:rsidR="00AF1795" w:rsidRPr="00810062">
        <w:t xml:space="preserve"> du réseau de RIP FTTX</w:t>
      </w:r>
      <w:bookmarkEnd w:id="51"/>
    </w:p>
    <w:p w14:paraId="6B16EB7B" w14:textId="77777777" w:rsidR="00AF1795" w:rsidRPr="00810062" w:rsidRDefault="00AF1795" w:rsidP="00AF1795">
      <w:pPr>
        <w:pStyle w:val="Texte"/>
      </w:pPr>
      <w:r w:rsidRPr="00810062">
        <w:t>L’Opérateur reconnaît que les réseaux de télécommunications de RIP FTTX peuvent faire l'objet d'évolutions par RIP FTTX, susceptibles de modifier les caractéristiques de l</w:t>
      </w:r>
      <w:r w:rsidR="00B220FF" w:rsidRPr="00810062">
        <w:t>a Composante Collecte</w:t>
      </w:r>
      <w:r w:rsidRPr="00810062">
        <w:t xml:space="preserve"> fournie au titre des présentes </w:t>
      </w:r>
      <w:r w:rsidR="00526BAC" w:rsidRPr="00810062">
        <w:t>C</w:t>
      </w:r>
      <w:r w:rsidRPr="00810062">
        <w:t xml:space="preserve">onditions </w:t>
      </w:r>
      <w:r w:rsidR="00526BAC" w:rsidRPr="00810062">
        <w:t>S</w:t>
      </w:r>
      <w:r w:rsidRPr="00810062">
        <w:t>pécifiques.</w:t>
      </w:r>
    </w:p>
    <w:p w14:paraId="6B16EB7C" w14:textId="77777777" w:rsidR="005A0D9A" w:rsidRPr="00810062" w:rsidRDefault="005A0D9A" w:rsidP="00AF1795"/>
    <w:sectPr w:rsidR="005A0D9A" w:rsidRPr="00810062" w:rsidSect="00734F33">
      <w:footerReference w:type="default" r:id="rId14"/>
      <w:headerReference w:type="first" r:id="rId15"/>
      <w:footerReference w:type="first" r:id="rId16"/>
      <w:pgSz w:w="11906" w:h="16838" w:code="9"/>
      <w:pgMar w:top="1418" w:right="1021" w:bottom="1418" w:left="907"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6EB7F" w14:textId="77777777" w:rsidR="00FF4EFD" w:rsidRDefault="00FF4EFD">
      <w:pPr>
        <w:pStyle w:val="Pieddepage"/>
      </w:pPr>
      <w:r>
        <w:separator/>
      </w:r>
    </w:p>
  </w:endnote>
  <w:endnote w:type="continuationSeparator" w:id="0">
    <w:p w14:paraId="6B16EB80" w14:textId="77777777" w:rsidR="00FF4EFD" w:rsidRDefault="00FF4EFD">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altName w:val="Arial"/>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55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6EB81" w14:textId="77777777" w:rsidR="00AF1795" w:rsidRPr="005577B6" w:rsidRDefault="00AF1795" w:rsidP="00377FF2">
    <w:pPr>
      <w:pStyle w:val="Pieddepage"/>
      <w:framePr w:wrap="around" w:vAnchor="text" w:hAnchor="margin" w:xAlign="center" w:y="1"/>
      <w:rPr>
        <w:rFonts w:ascii="Arial" w:hAnsi="Arial" w:cs="Arial"/>
        <w:sz w:val="16"/>
        <w:szCs w:val="16"/>
      </w:rPr>
    </w:pPr>
    <w:r w:rsidRPr="005577B6">
      <w:rPr>
        <w:rFonts w:ascii="Arial" w:hAnsi="Arial" w:cs="Arial"/>
        <w:sz w:val="16"/>
        <w:szCs w:val="16"/>
      </w:rPr>
      <w:fldChar w:fldCharType="begin"/>
    </w:r>
    <w:r w:rsidRPr="005577B6">
      <w:rPr>
        <w:rFonts w:ascii="Arial" w:hAnsi="Arial" w:cs="Arial"/>
        <w:sz w:val="16"/>
        <w:szCs w:val="16"/>
      </w:rPr>
      <w:instrText xml:space="preserve">PAGE  </w:instrText>
    </w:r>
    <w:r w:rsidRPr="005577B6">
      <w:rPr>
        <w:rFonts w:ascii="Arial" w:hAnsi="Arial" w:cs="Arial"/>
        <w:sz w:val="16"/>
        <w:szCs w:val="16"/>
      </w:rPr>
      <w:fldChar w:fldCharType="separate"/>
    </w:r>
    <w:r>
      <w:rPr>
        <w:rFonts w:ascii="Arial" w:hAnsi="Arial" w:cs="Arial"/>
        <w:noProof/>
        <w:sz w:val="16"/>
        <w:szCs w:val="16"/>
      </w:rPr>
      <w:t>6</w:t>
    </w:r>
    <w:r w:rsidRPr="005577B6">
      <w:rPr>
        <w:rFonts w:ascii="Arial" w:hAnsi="Arial" w:cs="Arial"/>
        <w:sz w:val="16"/>
        <w:szCs w:val="16"/>
      </w:rPr>
      <w:fldChar w:fldCharType="end"/>
    </w:r>
  </w:p>
  <w:p w14:paraId="6B16EB82" w14:textId="77777777" w:rsidR="00AF1795" w:rsidRDefault="00AF1795" w:rsidP="001B79B9">
    <w:pPr>
      <w:pStyle w:val="Pieddepage"/>
      <w:ind w:right="360"/>
    </w:pPr>
  </w:p>
  <w:p w14:paraId="6B16EB83" w14:textId="77777777" w:rsidR="00AF1795" w:rsidRDefault="00AF1795" w:rsidP="001B79B9">
    <w:pPr>
      <w:pStyle w:val="Pieddepage"/>
      <w:ind w:left="432"/>
      <w:jc w:val="right"/>
      <w:rPr>
        <w:rFonts w:ascii="Arial" w:hAnsi="Arial" w:cs="Arial"/>
        <w:sz w:val="14"/>
        <w:szCs w:val="14"/>
      </w:rPr>
    </w:pPr>
    <w:r>
      <w:rPr>
        <w:rFonts w:ascii="Arial" w:hAnsi="Arial" w:cs="Arial"/>
        <w:sz w:val="14"/>
        <w:szCs w:val="14"/>
      </w:rPr>
      <w:t>Conditions Spécifiques DSL Access</w:t>
    </w:r>
  </w:p>
  <w:p w14:paraId="6B16EB84" w14:textId="77777777" w:rsidR="00AF1795" w:rsidRPr="00C219BF" w:rsidRDefault="00AF1795" w:rsidP="001B79B9">
    <w:pPr>
      <w:pStyle w:val="Pieddepage"/>
      <w:jc w:val="right"/>
    </w:pPr>
    <w:r>
      <w:rPr>
        <w:rFonts w:ascii="Arial" w:hAnsi="Arial" w:cs="Arial"/>
        <w:sz w:val="14"/>
        <w:szCs w:val="14"/>
      </w:rPr>
      <w:t xml:space="preserve">version </w:t>
    </w:r>
    <w:r w:rsidRPr="001443B2">
      <w:rPr>
        <w:rFonts w:ascii="Arial" w:hAnsi="Arial" w:cs="Arial"/>
        <w:sz w:val="14"/>
        <w:szCs w:val="14"/>
      </w:rPr>
      <w:t xml:space="preserve">du </w:t>
    </w:r>
    <w:r>
      <w:rPr>
        <w:rFonts w:ascii="Arial" w:hAnsi="Arial" w:cs="Arial"/>
        <w:sz w:val="14"/>
        <w:szCs w:val="14"/>
      </w:rPr>
      <w:t>01</w:t>
    </w:r>
    <w:r w:rsidRPr="001443B2">
      <w:rPr>
        <w:rFonts w:ascii="Arial" w:hAnsi="Arial" w:cs="Arial"/>
        <w:sz w:val="14"/>
        <w:szCs w:val="14"/>
      </w:rPr>
      <w:t>/</w:t>
    </w:r>
    <w:r>
      <w:rPr>
        <w:rFonts w:ascii="Arial" w:hAnsi="Arial" w:cs="Arial"/>
        <w:sz w:val="14"/>
        <w:szCs w:val="14"/>
      </w:rPr>
      <w:t>04</w:t>
    </w:r>
    <w:r w:rsidRPr="001443B2">
      <w:rPr>
        <w:rFonts w:ascii="Arial" w:hAnsi="Arial" w:cs="Arial"/>
        <w:sz w:val="14"/>
        <w:szCs w:val="14"/>
      </w:rPr>
      <w:t>/2008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6EB85" w14:textId="77777777" w:rsidR="00AF1795" w:rsidRPr="00EC61A7" w:rsidRDefault="00AF1795" w:rsidP="00323BA9">
    <w:pPr>
      <w:pStyle w:val="Pieddepage"/>
      <w:framePr w:wrap="around" w:vAnchor="text" w:hAnchor="margin" w:xAlign="center" w:y="1"/>
      <w:rPr>
        <w:rFonts w:ascii="Arial" w:hAnsi="Arial" w:cs="Arial"/>
        <w:sz w:val="16"/>
        <w:szCs w:val="16"/>
      </w:rPr>
    </w:pPr>
    <w:r w:rsidRPr="00EC61A7">
      <w:rPr>
        <w:rFonts w:ascii="Arial" w:hAnsi="Arial" w:cs="Arial"/>
        <w:sz w:val="16"/>
        <w:szCs w:val="16"/>
      </w:rPr>
      <w:fldChar w:fldCharType="begin"/>
    </w:r>
    <w:r w:rsidRPr="00EC61A7">
      <w:rPr>
        <w:rFonts w:ascii="Arial" w:hAnsi="Arial" w:cs="Arial"/>
        <w:sz w:val="16"/>
        <w:szCs w:val="16"/>
      </w:rPr>
      <w:instrText xml:space="preserve">PAGE  </w:instrText>
    </w:r>
    <w:r w:rsidRPr="00EC61A7">
      <w:rPr>
        <w:rFonts w:ascii="Arial" w:hAnsi="Arial" w:cs="Arial"/>
        <w:sz w:val="16"/>
        <w:szCs w:val="16"/>
      </w:rPr>
      <w:fldChar w:fldCharType="separate"/>
    </w:r>
    <w:r>
      <w:rPr>
        <w:rFonts w:ascii="Arial" w:hAnsi="Arial" w:cs="Arial"/>
        <w:noProof/>
        <w:sz w:val="16"/>
        <w:szCs w:val="16"/>
      </w:rPr>
      <w:t>21</w:t>
    </w:r>
    <w:r w:rsidRPr="00EC61A7">
      <w:rPr>
        <w:rFonts w:ascii="Arial" w:hAnsi="Arial" w:cs="Arial"/>
        <w:sz w:val="16"/>
        <w:szCs w:val="16"/>
      </w:rPr>
      <w:fldChar w:fldCharType="end"/>
    </w:r>
  </w:p>
  <w:p w14:paraId="6B16EB86" w14:textId="77777777" w:rsidR="00AF1795" w:rsidRDefault="00AF1795" w:rsidP="00821FE6">
    <w:pPr>
      <w:pStyle w:val="Pieddepage"/>
      <w:ind w:right="599"/>
    </w:pPr>
    <w:r>
      <w:t xml:space="preserve">                                                          </w:t>
    </w:r>
    <w:r>
      <w:tab/>
      <w:t xml:space="preserve">              </w:t>
    </w:r>
  </w:p>
  <w:p w14:paraId="6B16EB87" w14:textId="77777777" w:rsidR="00AF1795" w:rsidRDefault="00AF1795" w:rsidP="00E12C76">
    <w:pPr>
      <w:pStyle w:val="Pieddepage"/>
      <w:tabs>
        <w:tab w:val="clear" w:pos="4536"/>
        <w:tab w:val="clear" w:pos="9072"/>
        <w:tab w:val="right" w:pos="9360"/>
      </w:tabs>
      <w:ind w:right="599"/>
    </w:pPr>
    <w:r>
      <w:rPr>
        <w:rFonts w:ascii="Arial" w:hAnsi="Arial" w:cs="Arial"/>
        <w:sz w:val="14"/>
        <w:szCs w:val="14"/>
      </w:rPr>
      <w:tab/>
    </w:r>
    <w:r w:rsidRPr="00002764">
      <w:rPr>
        <w:rFonts w:ascii="Arial" w:hAnsi="Arial" w:cs="Arial"/>
        <w:sz w:val="14"/>
        <w:szCs w:val="14"/>
      </w:rPr>
      <w:t xml:space="preserve">Conditions </w:t>
    </w:r>
    <w:r>
      <w:rPr>
        <w:rFonts w:ascii="Arial" w:hAnsi="Arial" w:cs="Arial"/>
        <w:sz w:val="14"/>
        <w:szCs w:val="14"/>
      </w:rPr>
      <w:t>Spécifiques DSL Access</w:t>
    </w:r>
    <w:r>
      <w:tab/>
    </w:r>
    <w:r w:rsidRPr="00821FE6">
      <w:rPr>
        <w:rFonts w:ascii="Arial" w:hAnsi="Arial" w:cs="Arial"/>
        <w:sz w:val="14"/>
        <w:szCs w:val="14"/>
      </w:rPr>
      <w:t>v</w:t>
    </w:r>
    <w:r w:rsidRPr="001443B2">
      <w:rPr>
        <w:rFonts w:ascii="Arial" w:hAnsi="Arial" w:cs="Arial"/>
        <w:sz w:val="14"/>
        <w:szCs w:val="14"/>
      </w:rPr>
      <w:t xml:space="preserve">ersion du </w:t>
    </w:r>
    <w:r>
      <w:rPr>
        <w:rFonts w:ascii="Arial" w:hAnsi="Arial" w:cs="Arial"/>
        <w:sz w:val="14"/>
        <w:szCs w:val="14"/>
      </w:rPr>
      <w:t>01</w:t>
    </w:r>
    <w:r w:rsidRPr="001443B2">
      <w:rPr>
        <w:rFonts w:ascii="Arial" w:hAnsi="Arial" w:cs="Arial"/>
        <w:sz w:val="14"/>
        <w:szCs w:val="14"/>
      </w:rPr>
      <w:t>/</w:t>
    </w:r>
    <w:r>
      <w:rPr>
        <w:rFonts w:ascii="Arial" w:hAnsi="Arial" w:cs="Arial"/>
        <w:sz w:val="14"/>
        <w:szCs w:val="14"/>
      </w:rPr>
      <w:t>04</w:t>
    </w:r>
    <w:r w:rsidRPr="001443B2">
      <w:rPr>
        <w:rFonts w:ascii="Arial" w:hAnsi="Arial" w:cs="Arial"/>
        <w:sz w:val="14"/>
        <w:szCs w:val="14"/>
      </w:rPr>
      <w:t>/2008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6EB88" w14:textId="77777777" w:rsidR="00C03FFF" w:rsidRPr="00096F47" w:rsidRDefault="00C03FFF" w:rsidP="00C03FFF">
    <w:pPr>
      <w:jc w:val="right"/>
      <w:rPr>
        <w:rFonts w:cs="Calibri"/>
        <w:b/>
        <w:bCs/>
        <w:color w:val="000000"/>
        <w:sz w:val="16"/>
        <w:szCs w:val="16"/>
      </w:rPr>
    </w:pPr>
    <w:r w:rsidRPr="00123816">
      <w:rPr>
        <w:rFonts w:cs="Calibri"/>
        <w:b/>
        <w:bCs/>
        <w:color w:val="000000"/>
        <w:sz w:val="16"/>
        <w:szCs w:val="16"/>
      </w:rPr>
      <w:t>Accès Collecte Activés</w:t>
    </w:r>
  </w:p>
  <w:p w14:paraId="6B16EB89" w14:textId="6EE5458C" w:rsidR="00AF1795" w:rsidRPr="00C03FFF" w:rsidRDefault="0088350D" w:rsidP="00C03FFF">
    <w:pPr>
      <w:pStyle w:val="Pieddepage"/>
      <w:jc w:val="right"/>
      <w:rPr>
        <w:sz w:val="16"/>
        <w:szCs w:val="16"/>
      </w:rPr>
    </w:pPr>
    <w:r>
      <w:rPr>
        <w:sz w:val="16"/>
        <w:szCs w:val="16"/>
      </w:rPr>
      <w:t>V</w:t>
    </w:r>
    <w:r w:rsidR="003759A9">
      <w:rPr>
        <w:sz w:val="16"/>
        <w:szCs w:val="16"/>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6EB8A" w14:textId="77777777" w:rsidR="00C03FFF" w:rsidRPr="00096F47" w:rsidRDefault="00C03FFF" w:rsidP="00C03FFF">
    <w:pPr>
      <w:jc w:val="right"/>
      <w:rPr>
        <w:rFonts w:cs="Calibri"/>
        <w:b/>
        <w:bCs/>
        <w:color w:val="000000"/>
        <w:sz w:val="16"/>
        <w:szCs w:val="16"/>
      </w:rPr>
    </w:pPr>
    <w:r w:rsidRPr="00123816">
      <w:rPr>
        <w:rFonts w:cs="Calibri"/>
        <w:b/>
        <w:bCs/>
        <w:color w:val="000000"/>
        <w:sz w:val="16"/>
        <w:szCs w:val="16"/>
      </w:rPr>
      <w:t>Accès Collecte Activés</w:t>
    </w:r>
  </w:p>
  <w:p w14:paraId="6B16EB8B" w14:textId="58E50241" w:rsidR="00C03FFF" w:rsidRPr="00096F47" w:rsidRDefault="0088350D" w:rsidP="00C03FFF">
    <w:pPr>
      <w:pStyle w:val="Pieddepage"/>
      <w:jc w:val="right"/>
      <w:rPr>
        <w:sz w:val="16"/>
        <w:szCs w:val="16"/>
      </w:rPr>
    </w:pPr>
    <w:r>
      <w:rPr>
        <w:sz w:val="16"/>
        <w:szCs w:val="16"/>
      </w:rPr>
      <w:t>V</w:t>
    </w:r>
    <w:r w:rsidR="00306CDE">
      <w:rPr>
        <w:sz w:val="16"/>
        <w:szCs w:val="16"/>
      </w:rPr>
      <w:t>2</w:t>
    </w:r>
  </w:p>
  <w:p w14:paraId="6B16EB8C" w14:textId="77777777" w:rsidR="009900AD" w:rsidRPr="00C03FFF" w:rsidRDefault="00C03FFF" w:rsidP="00C03FFF">
    <w:pPr>
      <w:jc w:val="right"/>
      <w:rPr>
        <w:sz w:val="16"/>
        <w:szCs w:val="16"/>
      </w:rPr>
    </w:pPr>
    <w:r w:rsidRPr="00096F47">
      <w:rPr>
        <w:sz w:val="16"/>
        <w:szCs w:val="16"/>
      </w:rPr>
      <w:t xml:space="preserve">Page </w:t>
    </w:r>
    <w:r w:rsidRPr="00096F47">
      <w:rPr>
        <w:sz w:val="16"/>
        <w:szCs w:val="16"/>
      </w:rPr>
      <w:fldChar w:fldCharType="begin"/>
    </w:r>
    <w:r w:rsidRPr="00096F47">
      <w:rPr>
        <w:sz w:val="16"/>
        <w:szCs w:val="16"/>
      </w:rPr>
      <w:instrText>PAGE</w:instrText>
    </w:r>
    <w:r w:rsidRPr="00096F47">
      <w:rPr>
        <w:sz w:val="16"/>
        <w:szCs w:val="16"/>
      </w:rPr>
      <w:fldChar w:fldCharType="separate"/>
    </w:r>
    <w:r w:rsidR="0088350D">
      <w:rPr>
        <w:noProof/>
        <w:sz w:val="16"/>
        <w:szCs w:val="16"/>
      </w:rPr>
      <w:t>5</w:t>
    </w:r>
    <w:r w:rsidRPr="00096F47">
      <w:rPr>
        <w:sz w:val="16"/>
        <w:szCs w:val="16"/>
      </w:rPr>
      <w:fldChar w:fldCharType="end"/>
    </w:r>
    <w:r w:rsidRPr="00096F47">
      <w:rPr>
        <w:sz w:val="16"/>
        <w:szCs w:val="16"/>
      </w:rPr>
      <w:t xml:space="preserve"> sur </w:t>
    </w:r>
    <w:r w:rsidRPr="00096F47">
      <w:rPr>
        <w:sz w:val="16"/>
        <w:szCs w:val="16"/>
      </w:rPr>
      <w:fldChar w:fldCharType="begin"/>
    </w:r>
    <w:r w:rsidRPr="00096F47">
      <w:rPr>
        <w:sz w:val="16"/>
        <w:szCs w:val="16"/>
      </w:rPr>
      <w:instrText>NUMPAGES</w:instrText>
    </w:r>
    <w:r w:rsidRPr="00096F47">
      <w:rPr>
        <w:sz w:val="16"/>
        <w:szCs w:val="16"/>
      </w:rPr>
      <w:fldChar w:fldCharType="separate"/>
    </w:r>
    <w:r w:rsidR="0088350D">
      <w:rPr>
        <w:noProof/>
        <w:sz w:val="16"/>
        <w:szCs w:val="16"/>
      </w:rPr>
      <w:t>7</w:t>
    </w:r>
    <w:r w:rsidRPr="00096F47">
      <w:rPr>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6EB8E" w14:textId="77777777" w:rsidR="009900AD" w:rsidRDefault="009900A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6EB7D" w14:textId="77777777" w:rsidR="00FF4EFD" w:rsidRDefault="00FF4EFD">
      <w:pPr>
        <w:pStyle w:val="Pieddepage"/>
      </w:pPr>
      <w:r>
        <w:separator/>
      </w:r>
    </w:p>
  </w:footnote>
  <w:footnote w:type="continuationSeparator" w:id="0">
    <w:p w14:paraId="6B16EB7E" w14:textId="77777777" w:rsidR="00FF4EFD" w:rsidRDefault="00FF4EFD">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6EB8D" w14:textId="77777777" w:rsidR="009900AD" w:rsidRDefault="009900A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570D31"/>
    <w:multiLevelType w:val="hybridMultilevel"/>
    <w:tmpl w:val="7674B3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33038"/>
    <w:multiLevelType w:val="hybridMultilevel"/>
    <w:tmpl w:val="03761404"/>
    <w:lvl w:ilvl="0" w:tplc="092641F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6D476C"/>
    <w:multiLevelType w:val="singleLevel"/>
    <w:tmpl w:val="6DB4296C"/>
    <w:lvl w:ilvl="0">
      <w:start w:val="1"/>
      <w:numFmt w:val="bullet"/>
      <w:pStyle w:val="Texte1-num"/>
      <w:lvlText w:val=""/>
      <w:lvlJc w:val="left"/>
      <w:pPr>
        <w:tabs>
          <w:tab w:val="num" w:pos="360"/>
        </w:tabs>
        <w:ind w:left="360" w:hanging="360"/>
      </w:pPr>
      <w:rPr>
        <w:rFonts w:ascii="Symbol" w:hAnsi="Symbol" w:hint="default"/>
      </w:rPr>
    </w:lvl>
  </w:abstractNum>
  <w:abstractNum w:abstractNumId="5" w15:restartNumberingAfterBreak="0">
    <w:nsid w:val="187A2EA4"/>
    <w:multiLevelType w:val="hybridMultilevel"/>
    <w:tmpl w:val="D362091C"/>
    <w:lvl w:ilvl="0" w:tplc="49C0D0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3D5130"/>
    <w:multiLevelType w:val="hybridMultilevel"/>
    <w:tmpl w:val="B29C775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4871B1F"/>
    <w:multiLevelType w:val="singleLevel"/>
    <w:tmpl w:val="849CC15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9973D1F"/>
    <w:multiLevelType w:val="hybridMultilevel"/>
    <w:tmpl w:val="B1F0E51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757EF970">
      <w:numFmt w:val="bullet"/>
      <w:lvlText w:val="-"/>
      <w:lvlJc w:val="left"/>
      <w:pPr>
        <w:tabs>
          <w:tab w:val="num" w:pos="2325"/>
        </w:tabs>
        <w:ind w:left="2325" w:hanging="885"/>
      </w:pPr>
      <w:rPr>
        <w:rFonts w:ascii="Arial" w:eastAsia="Times New Roman" w:hAnsi="Arial" w:cs="Arial"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C032DA0"/>
    <w:multiLevelType w:val="hybridMultilevel"/>
    <w:tmpl w:val="27BCC0CC"/>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B85A57"/>
    <w:multiLevelType w:val="hybridMultilevel"/>
    <w:tmpl w:val="2D68500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A5A4683"/>
    <w:multiLevelType w:val="hybridMultilevel"/>
    <w:tmpl w:val="9F1472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D0816C9"/>
    <w:multiLevelType w:val="singleLevel"/>
    <w:tmpl w:val="15C0B51E"/>
    <w:lvl w:ilvl="0">
      <w:numFmt w:val="bullet"/>
      <w:lvlText w:val="-"/>
      <w:lvlJc w:val="left"/>
      <w:pPr>
        <w:tabs>
          <w:tab w:val="num" w:pos="360"/>
        </w:tabs>
        <w:ind w:left="360" w:hanging="360"/>
      </w:pPr>
    </w:lvl>
  </w:abstractNum>
  <w:abstractNum w:abstractNumId="14" w15:restartNumberingAfterBreak="0">
    <w:nsid w:val="42F15F82"/>
    <w:multiLevelType w:val="hybridMultilevel"/>
    <w:tmpl w:val="7AA81118"/>
    <w:lvl w:ilvl="0" w:tplc="145204AE">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CD3B9C"/>
    <w:multiLevelType w:val="multilevel"/>
    <w:tmpl w:val="0ED44ABA"/>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6" w15:restartNumberingAfterBreak="0">
    <w:nsid w:val="49E9356D"/>
    <w:multiLevelType w:val="hybridMultilevel"/>
    <w:tmpl w:val="B678C544"/>
    <w:lvl w:ilvl="0" w:tplc="5FC0BBBC">
      <w:start w:val="2"/>
      <w:numFmt w:val="bullet"/>
      <w:lvlText w:val="-"/>
      <w:lvlJc w:val="left"/>
      <w:pPr>
        <w:ind w:left="1065" w:hanging="360"/>
      </w:pPr>
      <w:rPr>
        <w:rFonts w:ascii="Helvetica 55 Roman" w:eastAsia="Times New Roman" w:hAnsi="Helvetica 55 Roman"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7"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9B65AC6"/>
    <w:multiLevelType w:val="hybridMultilevel"/>
    <w:tmpl w:val="29668F6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9" w15:restartNumberingAfterBreak="0">
    <w:nsid w:val="62EE1E6B"/>
    <w:multiLevelType w:val="hybridMultilevel"/>
    <w:tmpl w:val="DE82C380"/>
    <w:lvl w:ilvl="0" w:tplc="56B2652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C2B0D8E"/>
    <w:multiLevelType w:val="hybridMultilevel"/>
    <w:tmpl w:val="D362091C"/>
    <w:lvl w:ilvl="0" w:tplc="49C0D0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C4F4EE6"/>
    <w:multiLevelType w:val="hybridMultilevel"/>
    <w:tmpl w:val="4852D8C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D1171DE"/>
    <w:multiLevelType w:val="singleLevel"/>
    <w:tmpl w:val="43A09F42"/>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D674C32"/>
    <w:multiLevelType w:val="hybridMultilevel"/>
    <w:tmpl w:val="24B0C392"/>
    <w:lvl w:ilvl="0" w:tplc="FB72C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6FE628A0"/>
    <w:multiLevelType w:val="hybridMultilevel"/>
    <w:tmpl w:val="122A1F6C"/>
    <w:lvl w:ilvl="0" w:tplc="3870911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3D86760"/>
    <w:multiLevelType w:val="multilevel"/>
    <w:tmpl w:val="ED8EEF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925648048">
    <w:abstractNumId w:val="15"/>
  </w:num>
  <w:num w:numId="2" w16cid:durableId="954870259">
    <w:abstractNumId w:val="10"/>
  </w:num>
  <w:num w:numId="3" w16cid:durableId="1148329804">
    <w:abstractNumId w:val="3"/>
  </w:num>
  <w:num w:numId="4" w16cid:durableId="1339573838">
    <w:abstractNumId w:val="1"/>
  </w:num>
  <w:num w:numId="5" w16cid:durableId="1207259636">
    <w:abstractNumId w:val="21"/>
  </w:num>
  <w:num w:numId="6" w16cid:durableId="303893430">
    <w:abstractNumId w:val="25"/>
  </w:num>
  <w:num w:numId="7" w16cid:durableId="386148287">
    <w:abstractNumId w:val="18"/>
  </w:num>
  <w:num w:numId="8" w16cid:durableId="545264618">
    <w:abstractNumId w:val="16"/>
  </w:num>
  <w:num w:numId="9" w16cid:durableId="31270811">
    <w:abstractNumId w:val="17"/>
  </w:num>
  <w:num w:numId="10" w16cid:durableId="490635216">
    <w:abstractNumId w:val="14"/>
  </w:num>
  <w:num w:numId="11" w16cid:durableId="1353989677">
    <w:abstractNumId w:val="24"/>
  </w:num>
  <w:num w:numId="12" w16cid:durableId="1029916159">
    <w:abstractNumId w:val="2"/>
  </w:num>
  <w:num w:numId="13" w16cid:durableId="1310592680">
    <w:abstractNumId w:val="11"/>
  </w:num>
  <w:num w:numId="14" w16cid:durableId="1695108541">
    <w:abstractNumId w:val="7"/>
  </w:num>
  <w:num w:numId="15" w16cid:durableId="153840561">
    <w:abstractNumId w:val="9"/>
  </w:num>
  <w:num w:numId="16" w16cid:durableId="517041003">
    <w:abstractNumId w:val="22"/>
  </w:num>
  <w:num w:numId="17" w16cid:durableId="1014646869">
    <w:abstractNumId w:val="8"/>
  </w:num>
  <w:num w:numId="18" w16cid:durableId="20714692">
    <w:abstractNumId w:val="4"/>
  </w:num>
  <w:num w:numId="19" w16cid:durableId="1553691931">
    <w:abstractNumId w:val="23"/>
  </w:num>
  <w:num w:numId="20" w16cid:durableId="902452565">
    <w:abstractNumId w:val="0"/>
  </w:num>
  <w:num w:numId="21" w16cid:durableId="1060594106">
    <w:abstractNumId w:val="5"/>
  </w:num>
  <w:num w:numId="22" w16cid:durableId="811950066">
    <w:abstractNumId w:val="20"/>
  </w:num>
  <w:num w:numId="23" w16cid:durableId="1631790054">
    <w:abstractNumId w:val="13"/>
  </w:num>
  <w:num w:numId="24" w16cid:durableId="253980389">
    <w:abstractNumId w:val="19"/>
  </w:num>
  <w:num w:numId="25" w16cid:durableId="401757760">
    <w:abstractNumId w:val="12"/>
  </w:num>
  <w:num w:numId="26" w16cid:durableId="849612197">
    <w:abstractNumId w:val="6"/>
  </w:num>
  <w:num w:numId="27" w16cid:durableId="611136100">
    <w:abstractNumId w:val="15"/>
  </w:num>
  <w:num w:numId="28" w16cid:durableId="575165883">
    <w:abstractNumId w:val="15"/>
  </w:num>
  <w:num w:numId="29" w16cid:durableId="2034306745">
    <w:abstractNumId w:val="15"/>
  </w:num>
  <w:num w:numId="30" w16cid:durableId="1497378804">
    <w:abstractNumId w:val="15"/>
  </w:num>
  <w:num w:numId="31" w16cid:durableId="1070346667">
    <w:abstractNumId w:val="15"/>
  </w:num>
  <w:num w:numId="32" w16cid:durableId="2135053625">
    <w:abstractNumId w:val="15"/>
  </w:num>
  <w:num w:numId="33" w16cid:durableId="1363743972">
    <w:abstractNumId w:val="15"/>
  </w:num>
  <w:num w:numId="34" w16cid:durableId="2060006787">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6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198C"/>
    <w:rsid w:val="00002764"/>
    <w:rsid w:val="000027D3"/>
    <w:rsid w:val="00004D39"/>
    <w:rsid w:val="000059CF"/>
    <w:rsid w:val="000074E0"/>
    <w:rsid w:val="0001091F"/>
    <w:rsid w:val="00012B70"/>
    <w:rsid w:val="000147F5"/>
    <w:rsid w:val="00017D12"/>
    <w:rsid w:val="00036925"/>
    <w:rsid w:val="00043DDF"/>
    <w:rsid w:val="00047250"/>
    <w:rsid w:val="000502F3"/>
    <w:rsid w:val="00054FB3"/>
    <w:rsid w:val="000554EE"/>
    <w:rsid w:val="0005657E"/>
    <w:rsid w:val="00056599"/>
    <w:rsid w:val="000640B8"/>
    <w:rsid w:val="000641E5"/>
    <w:rsid w:val="00066A80"/>
    <w:rsid w:val="00070359"/>
    <w:rsid w:val="00071C45"/>
    <w:rsid w:val="00072DE3"/>
    <w:rsid w:val="00074ED9"/>
    <w:rsid w:val="000753FE"/>
    <w:rsid w:val="00075539"/>
    <w:rsid w:val="000824A3"/>
    <w:rsid w:val="00083117"/>
    <w:rsid w:val="00083F6F"/>
    <w:rsid w:val="00090679"/>
    <w:rsid w:val="00091A75"/>
    <w:rsid w:val="00093519"/>
    <w:rsid w:val="00093CA2"/>
    <w:rsid w:val="000943B2"/>
    <w:rsid w:val="00097633"/>
    <w:rsid w:val="000A03D3"/>
    <w:rsid w:val="000A2138"/>
    <w:rsid w:val="000A3478"/>
    <w:rsid w:val="000A38C5"/>
    <w:rsid w:val="000A64FA"/>
    <w:rsid w:val="000B18CD"/>
    <w:rsid w:val="000B292F"/>
    <w:rsid w:val="000B4B81"/>
    <w:rsid w:val="000B5954"/>
    <w:rsid w:val="000B691F"/>
    <w:rsid w:val="000C35B6"/>
    <w:rsid w:val="000C5CBF"/>
    <w:rsid w:val="000C7567"/>
    <w:rsid w:val="000D3810"/>
    <w:rsid w:val="000D6C95"/>
    <w:rsid w:val="000D76DF"/>
    <w:rsid w:val="000E2470"/>
    <w:rsid w:val="000E3444"/>
    <w:rsid w:val="000E3BFF"/>
    <w:rsid w:val="000E3CC9"/>
    <w:rsid w:val="000E3FE0"/>
    <w:rsid w:val="000E4637"/>
    <w:rsid w:val="000E5189"/>
    <w:rsid w:val="000E6203"/>
    <w:rsid w:val="000E7B5D"/>
    <w:rsid w:val="000F181B"/>
    <w:rsid w:val="000F1DEE"/>
    <w:rsid w:val="000F273F"/>
    <w:rsid w:val="000F2867"/>
    <w:rsid w:val="001008C5"/>
    <w:rsid w:val="00101CE3"/>
    <w:rsid w:val="001022CA"/>
    <w:rsid w:val="00107736"/>
    <w:rsid w:val="001106F0"/>
    <w:rsid w:val="00110AF3"/>
    <w:rsid w:val="0011652B"/>
    <w:rsid w:val="0011733D"/>
    <w:rsid w:val="0012209E"/>
    <w:rsid w:val="00122F04"/>
    <w:rsid w:val="0012675F"/>
    <w:rsid w:val="00134A95"/>
    <w:rsid w:val="00135337"/>
    <w:rsid w:val="00137956"/>
    <w:rsid w:val="00140F83"/>
    <w:rsid w:val="001410B4"/>
    <w:rsid w:val="001411AF"/>
    <w:rsid w:val="00141467"/>
    <w:rsid w:val="00141D10"/>
    <w:rsid w:val="001443B2"/>
    <w:rsid w:val="00147177"/>
    <w:rsid w:val="00150A63"/>
    <w:rsid w:val="00150CBF"/>
    <w:rsid w:val="0015366F"/>
    <w:rsid w:val="00154929"/>
    <w:rsid w:val="00154FC6"/>
    <w:rsid w:val="00156C53"/>
    <w:rsid w:val="00161B5B"/>
    <w:rsid w:val="001631B4"/>
    <w:rsid w:val="00163C1E"/>
    <w:rsid w:val="00164DCE"/>
    <w:rsid w:val="00166424"/>
    <w:rsid w:val="001737B6"/>
    <w:rsid w:val="00173C30"/>
    <w:rsid w:val="00174EAE"/>
    <w:rsid w:val="00175493"/>
    <w:rsid w:val="001834BF"/>
    <w:rsid w:val="0018382C"/>
    <w:rsid w:val="00183CE8"/>
    <w:rsid w:val="00185324"/>
    <w:rsid w:val="00185F7B"/>
    <w:rsid w:val="00187CD3"/>
    <w:rsid w:val="00187D27"/>
    <w:rsid w:val="00192B8C"/>
    <w:rsid w:val="0019387F"/>
    <w:rsid w:val="00196000"/>
    <w:rsid w:val="001A1B7E"/>
    <w:rsid w:val="001A3304"/>
    <w:rsid w:val="001A45C6"/>
    <w:rsid w:val="001A58F4"/>
    <w:rsid w:val="001A596F"/>
    <w:rsid w:val="001A5AFB"/>
    <w:rsid w:val="001A5C95"/>
    <w:rsid w:val="001A76D5"/>
    <w:rsid w:val="001B2186"/>
    <w:rsid w:val="001B23EB"/>
    <w:rsid w:val="001B4E34"/>
    <w:rsid w:val="001B79B9"/>
    <w:rsid w:val="001C0AC3"/>
    <w:rsid w:val="001C100A"/>
    <w:rsid w:val="001C4884"/>
    <w:rsid w:val="001C4B89"/>
    <w:rsid w:val="001C5A61"/>
    <w:rsid w:val="001C78DA"/>
    <w:rsid w:val="001D11A1"/>
    <w:rsid w:val="001D364F"/>
    <w:rsid w:val="001D5388"/>
    <w:rsid w:val="001E135E"/>
    <w:rsid w:val="001E1E84"/>
    <w:rsid w:val="001E3932"/>
    <w:rsid w:val="001E4094"/>
    <w:rsid w:val="001E6C1F"/>
    <w:rsid w:val="001F0C08"/>
    <w:rsid w:val="001F3EB9"/>
    <w:rsid w:val="001F6A13"/>
    <w:rsid w:val="001F6B8C"/>
    <w:rsid w:val="001F77BE"/>
    <w:rsid w:val="0020147B"/>
    <w:rsid w:val="0020294F"/>
    <w:rsid w:val="00203AD3"/>
    <w:rsid w:val="00206BB8"/>
    <w:rsid w:val="002105EF"/>
    <w:rsid w:val="002111A0"/>
    <w:rsid w:val="00212F53"/>
    <w:rsid w:val="00213B9A"/>
    <w:rsid w:val="00216320"/>
    <w:rsid w:val="002165B6"/>
    <w:rsid w:val="00217249"/>
    <w:rsid w:val="0021752A"/>
    <w:rsid w:val="00217873"/>
    <w:rsid w:val="0022015A"/>
    <w:rsid w:val="00220842"/>
    <w:rsid w:val="0022105B"/>
    <w:rsid w:val="00222E64"/>
    <w:rsid w:val="0022433E"/>
    <w:rsid w:val="00224914"/>
    <w:rsid w:val="0022574D"/>
    <w:rsid w:val="00230A6C"/>
    <w:rsid w:val="00230C16"/>
    <w:rsid w:val="0023249C"/>
    <w:rsid w:val="00232960"/>
    <w:rsid w:val="00233300"/>
    <w:rsid w:val="00233A40"/>
    <w:rsid w:val="00235879"/>
    <w:rsid w:val="00235FCC"/>
    <w:rsid w:val="002366D2"/>
    <w:rsid w:val="00241C82"/>
    <w:rsid w:val="0024687D"/>
    <w:rsid w:val="0025105E"/>
    <w:rsid w:val="00251B11"/>
    <w:rsid w:val="00252BFD"/>
    <w:rsid w:val="0025302A"/>
    <w:rsid w:val="00257A7B"/>
    <w:rsid w:val="002621C1"/>
    <w:rsid w:val="00263B88"/>
    <w:rsid w:val="00264198"/>
    <w:rsid w:val="0026447C"/>
    <w:rsid w:val="00264978"/>
    <w:rsid w:val="00267A8E"/>
    <w:rsid w:val="00270590"/>
    <w:rsid w:val="00273EC2"/>
    <w:rsid w:val="00274A35"/>
    <w:rsid w:val="00276B11"/>
    <w:rsid w:val="00281761"/>
    <w:rsid w:val="002839A1"/>
    <w:rsid w:val="00284DEB"/>
    <w:rsid w:val="00285F3A"/>
    <w:rsid w:val="002877D9"/>
    <w:rsid w:val="00287E43"/>
    <w:rsid w:val="002923DE"/>
    <w:rsid w:val="002A04D0"/>
    <w:rsid w:val="002A1BAF"/>
    <w:rsid w:val="002A745B"/>
    <w:rsid w:val="002B309F"/>
    <w:rsid w:val="002B3242"/>
    <w:rsid w:val="002B367E"/>
    <w:rsid w:val="002B4BF2"/>
    <w:rsid w:val="002C1A6C"/>
    <w:rsid w:val="002C2AB8"/>
    <w:rsid w:val="002C38D9"/>
    <w:rsid w:val="002C5F27"/>
    <w:rsid w:val="002C6FDA"/>
    <w:rsid w:val="002D260F"/>
    <w:rsid w:val="002D718E"/>
    <w:rsid w:val="002D7B31"/>
    <w:rsid w:val="002D7EBC"/>
    <w:rsid w:val="002E02B9"/>
    <w:rsid w:val="002E36B4"/>
    <w:rsid w:val="002E4342"/>
    <w:rsid w:val="002E456C"/>
    <w:rsid w:val="002F0687"/>
    <w:rsid w:val="002F06B1"/>
    <w:rsid w:val="002F22AE"/>
    <w:rsid w:val="002F4A1C"/>
    <w:rsid w:val="002F53A6"/>
    <w:rsid w:val="002F57D2"/>
    <w:rsid w:val="002F7ABD"/>
    <w:rsid w:val="003006C3"/>
    <w:rsid w:val="00300BA0"/>
    <w:rsid w:val="00301633"/>
    <w:rsid w:val="00302941"/>
    <w:rsid w:val="0030370D"/>
    <w:rsid w:val="00304D2F"/>
    <w:rsid w:val="003067BF"/>
    <w:rsid w:val="00306CDE"/>
    <w:rsid w:val="00307152"/>
    <w:rsid w:val="00307603"/>
    <w:rsid w:val="003112A3"/>
    <w:rsid w:val="00311539"/>
    <w:rsid w:val="00311919"/>
    <w:rsid w:val="00312B7E"/>
    <w:rsid w:val="003135CD"/>
    <w:rsid w:val="00315850"/>
    <w:rsid w:val="0031768C"/>
    <w:rsid w:val="003235D8"/>
    <w:rsid w:val="00323BA9"/>
    <w:rsid w:val="00326647"/>
    <w:rsid w:val="003312EB"/>
    <w:rsid w:val="0033191E"/>
    <w:rsid w:val="00333D1C"/>
    <w:rsid w:val="0033427D"/>
    <w:rsid w:val="003349C0"/>
    <w:rsid w:val="003351F3"/>
    <w:rsid w:val="003360E9"/>
    <w:rsid w:val="003379AB"/>
    <w:rsid w:val="00342049"/>
    <w:rsid w:val="00343220"/>
    <w:rsid w:val="003435F1"/>
    <w:rsid w:val="00344346"/>
    <w:rsid w:val="003461FE"/>
    <w:rsid w:val="003510EE"/>
    <w:rsid w:val="00351EE9"/>
    <w:rsid w:val="0035226A"/>
    <w:rsid w:val="00352BB4"/>
    <w:rsid w:val="00353015"/>
    <w:rsid w:val="00353C2D"/>
    <w:rsid w:val="003550D8"/>
    <w:rsid w:val="00355ED3"/>
    <w:rsid w:val="00357220"/>
    <w:rsid w:val="00360A61"/>
    <w:rsid w:val="00360C47"/>
    <w:rsid w:val="003661BF"/>
    <w:rsid w:val="00367878"/>
    <w:rsid w:val="00372753"/>
    <w:rsid w:val="00373315"/>
    <w:rsid w:val="003736E4"/>
    <w:rsid w:val="00374589"/>
    <w:rsid w:val="0037558E"/>
    <w:rsid w:val="003759A9"/>
    <w:rsid w:val="00376287"/>
    <w:rsid w:val="00377252"/>
    <w:rsid w:val="00377C4E"/>
    <w:rsid w:val="00377FF2"/>
    <w:rsid w:val="0038272E"/>
    <w:rsid w:val="003827E7"/>
    <w:rsid w:val="00382B83"/>
    <w:rsid w:val="003830D2"/>
    <w:rsid w:val="00383692"/>
    <w:rsid w:val="0038618E"/>
    <w:rsid w:val="00391AB9"/>
    <w:rsid w:val="00394C23"/>
    <w:rsid w:val="00397AEC"/>
    <w:rsid w:val="003A1043"/>
    <w:rsid w:val="003A4101"/>
    <w:rsid w:val="003A462D"/>
    <w:rsid w:val="003A536A"/>
    <w:rsid w:val="003A5A9E"/>
    <w:rsid w:val="003B70A9"/>
    <w:rsid w:val="003C1453"/>
    <w:rsid w:val="003C22B4"/>
    <w:rsid w:val="003C3F20"/>
    <w:rsid w:val="003C4083"/>
    <w:rsid w:val="003C61E5"/>
    <w:rsid w:val="003C6E49"/>
    <w:rsid w:val="003C7FA2"/>
    <w:rsid w:val="003D1BBE"/>
    <w:rsid w:val="003D3470"/>
    <w:rsid w:val="003E4C30"/>
    <w:rsid w:val="003E5701"/>
    <w:rsid w:val="003E6535"/>
    <w:rsid w:val="003E74EC"/>
    <w:rsid w:val="003F25FA"/>
    <w:rsid w:val="003F5A96"/>
    <w:rsid w:val="003F5BA1"/>
    <w:rsid w:val="00401559"/>
    <w:rsid w:val="00402564"/>
    <w:rsid w:val="0040333C"/>
    <w:rsid w:val="00403359"/>
    <w:rsid w:val="0040343F"/>
    <w:rsid w:val="00404F50"/>
    <w:rsid w:val="00407077"/>
    <w:rsid w:val="00407FBC"/>
    <w:rsid w:val="00410D94"/>
    <w:rsid w:val="00411918"/>
    <w:rsid w:val="004160BE"/>
    <w:rsid w:val="004164A8"/>
    <w:rsid w:val="0041656A"/>
    <w:rsid w:val="00420236"/>
    <w:rsid w:val="00420ED6"/>
    <w:rsid w:val="004220C0"/>
    <w:rsid w:val="00425963"/>
    <w:rsid w:val="00432CB8"/>
    <w:rsid w:val="0043493F"/>
    <w:rsid w:val="00434966"/>
    <w:rsid w:val="00436119"/>
    <w:rsid w:val="00441628"/>
    <w:rsid w:val="00442A78"/>
    <w:rsid w:val="00442F99"/>
    <w:rsid w:val="004441B4"/>
    <w:rsid w:val="00446A17"/>
    <w:rsid w:val="00450CD7"/>
    <w:rsid w:val="00450EEC"/>
    <w:rsid w:val="0045144E"/>
    <w:rsid w:val="00452B6B"/>
    <w:rsid w:val="00455907"/>
    <w:rsid w:val="00456027"/>
    <w:rsid w:val="004567BC"/>
    <w:rsid w:val="004605B0"/>
    <w:rsid w:val="0046331B"/>
    <w:rsid w:val="004650FB"/>
    <w:rsid w:val="0046551A"/>
    <w:rsid w:val="0046604A"/>
    <w:rsid w:val="004667AE"/>
    <w:rsid w:val="00467A1C"/>
    <w:rsid w:val="00467C0D"/>
    <w:rsid w:val="004724A7"/>
    <w:rsid w:val="00472A54"/>
    <w:rsid w:val="00472B4E"/>
    <w:rsid w:val="004740B9"/>
    <w:rsid w:val="004746DE"/>
    <w:rsid w:val="00474EE2"/>
    <w:rsid w:val="00482418"/>
    <w:rsid w:val="00482E11"/>
    <w:rsid w:val="004833D3"/>
    <w:rsid w:val="00486E92"/>
    <w:rsid w:val="00487249"/>
    <w:rsid w:val="00490ABA"/>
    <w:rsid w:val="00491C37"/>
    <w:rsid w:val="00492039"/>
    <w:rsid w:val="00494AEB"/>
    <w:rsid w:val="004A1CF6"/>
    <w:rsid w:val="004A2AF7"/>
    <w:rsid w:val="004A36B4"/>
    <w:rsid w:val="004A53F6"/>
    <w:rsid w:val="004A72A3"/>
    <w:rsid w:val="004A7692"/>
    <w:rsid w:val="004B2D6D"/>
    <w:rsid w:val="004B3A0A"/>
    <w:rsid w:val="004B6D2F"/>
    <w:rsid w:val="004B7CBB"/>
    <w:rsid w:val="004C01F2"/>
    <w:rsid w:val="004C0A6E"/>
    <w:rsid w:val="004C303C"/>
    <w:rsid w:val="004C5DCE"/>
    <w:rsid w:val="004C6698"/>
    <w:rsid w:val="004C7667"/>
    <w:rsid w:val="004D0DF2"/>
    <w:rsid w:val="004D1475"/>
    <w:rsid w:val="004D383C"/>
    <w:rsid w:val="004D3BCB"/>
    <w:rsid w:val="004D3F56"/>
    <w:rsid w:val="004D72AB"/>
    <w:rsid w:val="004E0B7A"/>
    <w:rsid w:val="004E7F3B"/>
    <w:rsid w:val="004F0D1C"/>
    <w:rsid w:val="004F4C0C"/>
    <w:rsid w:val="004F5A48"/>
    <w:rsid w:val="004F7AB6"/>
    <w:rsid w:val="0050086E"/>
    <w:rsid w:val="00504984"/>
    <w:rsid w:val="00505F12"/>
    <w:rsid w:val="00506067"/>
    <w:rsid w:val="00506290"/>
    <w:rsid w:val="00507D5E"/>
    <w:rsid w:val="00512B92"/>
    <w:rsid w:val="00513EA9"/>
    <w:rsid w:val="00514EEC"/>
    <w:rsid w:val="00515313"/>
    <w:rsid w:val="00517EE8"/>
    <w:rsid w:val="00520770"/>
    <w:rsid w:val="00521806"/>
    <w:rsid w:val="00524777"/>
    <w:rsid w:val="00526BAC"/>
    <w:rsid w:val="005270C5"/>
    <w:rsid w:val="005302E8"/>
    <w:rsid w:val="00530416"/>
    <w:rsid w:val="005304D3"/>
    <w:rsid w:val="005369DC"/>
    <w:rsid w:val="00541115"/>
    <w:rsid w:val="00542410"/>
    <w:rsid w:val="0054652C"/>
    <w:rsid w:val="00546950"/>
    <w:rsid w:val="00547327"/>
    <w:rsid w:val="00547806"/>
    <w:rsid w:val="0055423E"/>
    <w:rsid w:val="00554973"/>
    <w:rsid w:val="005577B6"/>
    <w:rsid w:val="00560B4D"/>
    <w:rsid w:val="0056181A"/>
    <w:rsid w:val="00563469"/>
    <w:rsid w:val="005647A7"/>
    <w:rsid w:val="00565AD1"/>
    <w:rsid w:val="00565C67"/>
    <w:rsid w:val="00565E69"/>
    <w:rsid w:val="005670B4"/>
    <w:rsid w:val="00570592"/>
    <w:rsid w:val="00570771"/>
    <w:rsid w:val="00571006"/>
    <w:rsid w:val="005724D4"/>
    <w:rsid w:val="005761CE"/>
    <w:rsid w:val="005767A2"/>
    <w:rsid w:val="0058412D"/>
    <w:rsid w:val="00584432"/>
    <w:rsid w:val="005849FE"/>
    <w:rsid w:val="00584D60"/>
    <w:rsid w:val="00585EB7"/>
    <w:rsid w:val="0059160F"/>
    <w:rsid w:val="00592016"/>
    <w:rsid w:val="00593871"/>
    <w:rsid w:val="005938FB"/>
    <w:rsid w:val="00596E80"/>
    <w:rsid w:val="005974A9"/>
    <w:rsid w:val="0059784B"/>
    <w:rsid w:val="005A0093"/>
    <w:rsid w:val="005A0D9A"/>
    <w:rsid w:val="005A4BC4"/>
    <w:rsid w:val="005A4C91"/>
    <w:rsid w:val="005A74CB"/>
    <w:rsid w:val="005B1FF3"/>
    <w:rsid w:val="005B261B"/>
    <w:rsid w:val="005B3764"/>
    <w:rsid w:val="005B46FA"/>
    <w:rsid w:val="005B6633"/>
    <w:rsid w:val="005B7096"/>
    <w:rsid w:val="005C4FF1"/>
    <w:rsid w:val="005D09C4"/>
    <w:rsid w:val="005D0F7B"/>
    <w:rsid w:val="005E473C"/>
    <w:rsid w:val="005E4940"/>
    <w:rsid w:val="005E5CD8"/>
    <w:rsid w:val="005E6316"/>
    <w:rsid w:val="005E66EA"/>
    <w:rsid w:val="005F0473"/>
    <w:rsid w:val="005F3EB6"/>
    <w:rsid w:val="005F53D6"/>
    <w:rsid w:val="005F6BF4"/>
    <w:rsid w:val="00605716"/>
    <w:rsid w:val="0060670B"/>
    <w:rsid w:val="006107CF"/>
    <w:rsid w:val="0061146C"/>
    <w:rsid w:val="006117BA"/>
    <w:rsid w:val="00611B99"/>
    <w:rsid w:val="00614694"/>
    <w:rsid w:val="006165CC"/>
    <w:rsid w:val="0061689F"/>
    <w:rsid w:val="0062270B"/>
    <w:rsid w:val="006238B3"/>
    <w:rsid w:val="00631751"/>
    <w:rsid w:val="00634658"/>
    <w:rsid w:val="00634C91"/>
    <w:rsid w:val="006352CD"/>
    <w:rsid w:val="006362BF"/>
    <w:rsid w:val="00636A20"/>
    <w:rsid w:val="00636E3A"/>
    <w:rsid w:val="006405E7"/>
    <w:rsid w:val="00641357"/>
    <w:rsid w:val="006431FE"/>
    <w:rsid w:val="006454F9"/>
    <w:rsid w:val="00647C8B"/>
    <w:rsid w:val="0065020C"/>
    <w:rsid w:val="0065044F"/>
    <w:rsid w:val="00650DED"/>
    <w:rsid w:val="006519CF"/>
    <w:rsid w:val="0065467A"/>
    <w:rsid w:val="006546E3"/>
    <w:rsid w:val="0065516A"/>
    <w:rsid w:val="00656256"/>
    <w:rsid w:val="0066050C"/>
    <w:rsid w:val="0066297C"/>
    <w:rsid w:val="00664864"/>
    <w:rsid w:val="0066546F"/>
    <w:rsid w:val="00667A44"/>
    <w:rsid w:val="0067227A"/>
    <w:rsid w:val="00674529"/>
    <w:rsid w:val="0067498D"/>
    <w:rsid w:val="00680808"/>
    <w:rsid w:val="00681179"/>
    <w:rsid w:val="00681607"/>
    <w:rsid w:val="00683CA1"/>
    <w:rsid w:val="00684ADE"/>
    <w:rsid w:val="006850DE"/>
    <w:rsid w:val="006850F8"/>
    <w:rsid w:val="00686352"/>
    <w:rsid w:val="00686A20"/>
    <w:rsid w:val="006871DB"/>
    <w:rsid w:val="0069068E"/>
    <w:rsid w:val="00692D3A"/>
    <w:rsid w:val="006956C3"/>
    <w:rsid w:val="00695D6F"/>
    <w:rsid w:val="00696967"/>
    <w:rsid w:val="006A2378"/>
    <w:rsid w:val="006A56DE"/>
    <w:rsid w:val="006A5E0E"/>
    <w:rsid w:val="006B0AC7"/>
    <w:rsid w:val="006B38F9"/>
    <w:rsid w:val="006B41C4"/>
    <w:rsid w:val="006B608D"/>
    <w:rsid w:val="006C082D"/>
    <w:rsid w:val="006C1CD6"/>
    <w:rsid w:val="006C5355"/>
    <w:rsid w:val="006D06D2"/>
    <w:rsid w:val="006D515C"/>
    <w:rsid w:val="006D587B"/>
    <w:rsid w:val="006D6881"/>
    <w:rsid w:val="006D777E"/>
    <w:rsid w:val="006E2F01"/>
    <w:rsid w:val="006E3301"/>
    <w:rsid w:val="006E58E4"/>
    <w:rsid w:val="006E6BA7"/>
    <w:rsid w:val="006F2B55"/>
    <w:rsid w:val="006F2D58"/>
    <w:rsid w:val="006F4D27"/>
    <w:rsid w:val="006F7349"/>
    <w:rsid w:val="00700C08"/>
    <w:rsid w:val="00701D1F"/>
    <w:rsid w:val="00702A98"/>
    <w:rsid w:val="00702E5A"/>
    <w:rsid w:val="00704C9F"/>
    <w:rsid w:val="00705FC6"/>
    <w:rsid w:val="00706EF2"/>
    <w:rsid w:val="00710C15"/>
    <w:rsid w:val="00712FA4"/>
    <w:rsid w:val="007133F9"/>
    <w:rsid w:val="00714256"/>
    <w:rsid w:val="007160D7"/>
    <w:rsid w:val="00716609"/>
    <w:rsid w:val="007210E6"/>
    <w:rsid w:val="0072380C"/>
    <w:rsid w:val="007245B5"/>
    <w:rsid w:val="00724D27"/>
    <w:rsid w:val="00725D7D"/>
    <w:rsid w:val="00727E7A"/>
    <w:rsid w:val="00731774"/>
    <w:rsid w:val="00732066"/>
    <w:rsid w:val="00733C8C"/>
    <w:rsid w:val="00734F33"/>
    <w:rsid w:val="0073628A"/>
    <w:rsid w:val="00742E05"/>
    <w:rsid w:val="00744205"/>
    <w:rsid w:val="00744C59"/>
    <w:rsid w:val="0074564A"/>
    <w:rsid w:val="00746366"/>
    <w:rsid w:val="00746588"/>
    <w:rsid w:val="00751733"/>
    <w:rsid w:val="007518B4"/>
    <w:rsid w:val="00752E54"/>
    <w:rsid w:val="00753734"/>
    <w:rsid w:val="00753E45"/>
    <w:rsid w:val="007541AF"/>
    <w:rsid w:val="007605FF"/>
    <w:rsid w:val="00761587"/>
    <w:rsid w:val="0076324F"/>
    <w:rsid w:val="00766803"/>
    <w:rsid w:val="00767812"/>
    <w:rsid w:val="007708B4"/>
    <w:rsid w:val="00772DB5"/>
    <w:rsid w:val="007746C4"/>
    <w:rsid w:val="00775E9D"/>
    <w:rsid w:val="00776514"/>
    <w:rsid w:val="0077663C"/>
    <w:rsid w:val="0077785E"/>
    <w:rsid w:val="00782F18"/>
    <w:rsid w:val="0078527F"/>
    <w:rsid w:val="00786574"/>
    <w:rsid w:val="00792963"/>
    <w:rsid w:val="00793731"/>
    <w:rsid w:val="00795173"/>
    <w:rsid w:val="00795839"/>
    <w:rsid w:val="0079784D"/>
    <w:rsid w:val="007A22CF"/>
    <w:rsid w:val="007A3AF9"/>
    <w:rsid w:val="007A5280"/>
    <w:rsid w:val="007A6576"/>
    <w:rsid w:val="007A6C13"/>
    <w:rsid w:val="007A7377"/>
    <w:rsid w:val="007B08B7"/>
    <w:rsid w:val="007B08C1"/>
    <w:rsid w:val="007B2D05"/>
    <w:rsid w:val="007B431B"/>
    <w:rsid w:val="007B52E7"/>
    <w:rsid w:val="007B634D"/>
    <w:rsid w:val="007B76F7"/>
    <w:rsid w:val="007C0D7C"/>
    <w:rsid w:val="007C1056"/>
    <w:rsid w:val="007C165C"/>
    <w:rsid w:val="007C16E9"/>
    <w:rsid w:val="007C1B6E"/>
    <w:rsid w:val="007C6182"/>
    <w:rsid w:val="007C6E48"/>
    <w:rsid w:val="007D3C31"/>
    <w:rsid w:val="007D5685"/>
    <w:rsid w:val="007D5883"/>
    <w:rsid w:val="007D5DC5"/>
    <w:rsid w:val="007D5FD4"/>
    <w:rsid w:val="007D698F"/>
    <w:rsid w:val="007D6AAD"/>
    <w:rsid w:val="007D766E"/>
    <w:rsid w:val="007E2CF2"/>
    <w:rsid w:val="007E2F8D"/>
    <w:rsid w:val="007E5098"/>
    <w:rsid w:val="007E5206"/>
    <w:rsid w:val="007F5DFA"/>
    <w:rsid w:val="00800BAC"/>
    <w:rsid w:val="008014CA"/>
    <w:rsid w:val="008021A7"/>
    <w:rsid w:val="00804ED7"/>
    <w:rsid w:val="00805A35"/>
    <w:rsid w:val="00806BC1"/>
    <w:rsid w:val="00810062"/>
    <w:rsid w:val="00811428"/>
    <w:rsid w:val="00813C58"/>
    <w:rsid w:val="00814F36"/>
    <w:rsid w:val="008170D9"/>
    <w:rsid w:val="00821674"/>
    <w:rsid w:val="00821FE6"/>
    <w:rsid w:val="008222AB"/>
    <w:rsid w:val="00826F3E"/>
    <w:rsid w:val="00827E4E"/>
    <w:rsid w:val="00837E92"/>
    <w:rsid w:val="00840542"/>
    <w:rsid w:val="0084123D"/>
    <w:rsid w:val="008420B0"/>
    <w:rsid w:val="00845042"/>
    <w:rsid w:val="008500FD"/>
    <w:rsid w:val="00851237"/>
    <w:rsid w:val="00851E0D"/>
    <w:rsid w:val="00853D3D"/>
    <w:rsid w:val="00860496"/>
    <w:rsid w:val="00861FC6"/>
    <w:rsid w:val="00862E7D"/>
    <w:rsid w:val="0086470D"/>
    <w:rsid w:val="008660AE"/>
    <w:rsid w:val="0087022B"/>
    <w:rsid w:val="00872A0B"/>
    <w:rsid w:val="00872A4E"/>
    <w:rsid w:val="00880084"/>
    <w:rsid w:val="00881749"/>
    <w:rsid w:val="0088350D"/>
    <w:rsid w:val="00884E18"/>
    <w:rsid w:val="008869BC"/>
    <w:rsid w:val="00886C71"/>
    <w:rsid w:val="00892329"/>
    <w:rsid w:val="00894623"/>
    <w:rsid w:val="00894664"/>
    <w:rsid w:val="008959A9"/>
    <w:rsid w:val="008977FE"/>
    <w:rsid w:val="008979BD"/>
    <w:rsid w:val="008A34E5"/>
    <w:rsid w:val="008A3B72"/>
    <w:rsid w:val="008A491A"/>
    <w:rsid w:val="008A5986"/>
    <w:rsid w:val="008A6859"/>
    <w:rsid w:val="008B0A7E"/>
    <w:rsid w:val="008B4F5B"/>
    <w:rsid w:val="008C0732"/>
    <w:rsid w:val="008C0A30"/>
    <w:rsid w:val="008C2512"/>
    <w:rsid w:val="008C3647"/>
    <w:rsid w:val="008C47BB"/>
    <w:rsid w:val="008C4A8D"/>
    <w:rsid w:val="008C71DD"/>
    <w:rsid w:val="008C7F44"/>
    <w:rsid w:val="008D6B21"/>
    <w:rsid w:val="008D7E31"/>
    <w:rsid w:val="008E0D1E"/>
    <w:rsid w:val="008E265B"/>
    <w:rsid w:val="008E2CC7"/>
    <w:rsid w:val="008E31B9"/>
    <w:rsid w:val="008E464D"/>
    <w:rsid w:val="008E4A10"/>
    <w:rsid w:val="008E75A2"/>
    <w:rsid w:val="008F2418"/>
    <w:rsid w:val="008F2F16"/>
    <w:rsid w:val="008F348D"/>
    <w:rsid w:val="008F5B82"/>
    <w:rsid w:val="008F5DA6"/>
    <w:rsid w:val="00903A15"/>
    <w:rsid w:val="00903AEC"/>
    <w:rsid w:val="00906420"/>
    <w:rsid w:val="00914699"/>
    <w:rsid w:val="00921805"/>
    <w:rsid w:val="00921834"/>
    <w:rsid w:val="009226F3"/>
    <w:rsid w:val="009231C4"/>
    <w:rsid w:val="009236ED"/>
    <w:rsid w:val="00924A2D"/>
    <w:rsid w:val="00931594"/>
    <w:rsid w:val="009322A6"/>
    <w:rsid w:val="00934C4F"/>
    <w:rsid w:val="00936155"/>
    <w:rsid w:val="009364D2"/>
    <w:rsid w:val="00936FAF"/>
    <w:rsid w:val="00937FEB"/>
    <w:rsid w:val="00941426"/>
    <w:rsid w:val="0094142E"/>
    <w:rsid w:val="00941FE0"/>
    <w:rsid w:val="00942F1F"/>
    <w:rsid w:val="009432A0"/>
    <w:rsid w:val="009436D5"/>
    <w:rsid w:val="00944CD5"/>
    <w:rsid w:val="00944CDD"/>
    <w:rsid w:val="00944EB8"/>
    <w:rsid w:val="009465D1"/>
    <w:rsid w:val="00946AB2"/>
    <w:rsid w:val="00947321"/>
    <w:rsid w:val="00947345"/>
    <w:rsid w:val="00947668"/>
    <w:rsid w:val="00947A75"/>
    <w:rsid w:val="00950E6B"/>
    <w:rsid w:val="00952DCF"/>
    <w:rsid w:val="00957155"/>
    <w:rsid w:val="0095732D"/>
    <w:rsid w:val="00960E1B"/>
    <w:rsid w:val="00961E48"/>
    <w:rsid w:val="00964D9C"/>
    <w:rsid w:val="0096798A"/>
    <w:rsid w:val="00967BAF"/>
    <w:rsid w:val="00971129"/>
    <w:rsid w:val="009715C5"/>
    <w:rsid w:val="00975A7E"/>
    <w:rsid w:val="00976F7F"/>
    <w:rsid w:val="0098459A"/>
    <w:rsid w:val="009858A1"/>
    <w:rsid w:val="00986B76"/>
    <w:rsid w:val="009900AD"/>
    <w:rsid w:val="00990526"/>
    <w:rsid w:val="009913BB"/>
    <w:rsid w:val="009924D8"/>
    <w:rsid w:val="00992A4C"/>
    <w:rsid w:val="00993D56"/>
    <w:rsid w:val="0099497A"/>
    <w:rsid w:val="00996214"/>
    <w:rsid w:val="00996CE0"/>
    <w:rsid w:val="009A07D9"/>
    <w:rsid w:val="009A0C45"/>
    <w:rsid w:val="009A16F5"/>
    <w:rsid w:val="009A20D8"/>
    <w:rsid w:val="009A3196"/>
    <w:rsid w:val="009A6398"/>
    <w:rsid w:val="009A75D1"/>
    <w:rsid w:val="009A7FC7"/>
    <w:rsid w:val="009B01BC"/>
    <w:rsid w:val="009B1D82"/>
    <w:rsid w:val="009B1FC9"/>
    <w:rsid w:val="009B2F9B"/>
    <w:rsid w:val="009B49F1"/>
    <w:rsid w:val="009B599E"/>
    <w:rsid w:val="009B640B"/>
    <w:rsid w:val="009B6582"/>
    <w:rsid w:val="009B6B9D"/>
    <w:rsid w:val="009B7A15"/>
    <w:rsid w:val="009C45E2"/>
    <w:rsid w:val="009C696F"/>
    <w:rsid w:val="009D07E0"/>
    <w:rsid w:val="009D4E25"/>
    <w:rsid w:val="009D5E61"/>
    <w:rsid w:val="009D62D6"/>
    <w:rsid w:val="009D6508"/>
    <w:rsid w:val="009D7CAA"/>
    <w:rsid w:val="009E4158"/>
    <w:rsid w:val="009E690E"/>
    <w:rsid w:val="009E7D35"/>
    <w:rsid w:val="009F301E"/>
    <w:rsid w:val="009F3EC8"/>
    <w:rsid w:val="009F4C4C"/>
    <w:rsid w:val="009F4CE7"/>
    <w:rsid w:val="009F73E2"/>
    <w:rsid w:val="009F7EB5"/>
    <w:rsid w:val="009F7FEB"/>
    <w:rsid w:val="00A034C9"/>
    <w:rsid w:val="00A047D2"/>
    <w:rsid w:val="00A05C04"/>
    <w:rsid w:val="00A06B47"/>
    <w:rsid w:val="00A06FE4"/>
    <w:rsid w:val="00A10139"/>
    <w:rsid w:val="00A1154F"/>
    <w:rsid w:val="00A12777"/>
    <w:rsid w:val="00A12D7D"/>
    <w:rsid w:val="00A12FD0"/>
    <w:rsid w:val="00A1745E"/>
    <w:rsid w:val="00A20578"/>
    <w:rsid w:val="00A205F4"/>
    <w:rsid w:val="00A20880"/>
    <w:rsid w:val="00A20A3F"/>
    <w:rsid w:val="00A20A7F"/>
    <w:rsid w:val="00A216A5"/>
    <w:rsid w:val="00A21E14"/>
    <w:rsid w:val="00A232F3"/>
    <w:rsid w:val="00A24F83"/>
    <w:rsid w:val="00A30593"/>
    <w:rsid w:val="00A30D72"/>
    <w:rsid w:val="00A3264A"/>
    <w:rsid w:val="00A338DE"/>
    <w:rsid w:val="00A34446"/>
    <w:rsid w:val="00A344B6"/>
    <w:rsid w:val="00A344FA"/>
    <w:rsid w:val="00A34E08"/>
    <w:rsid w:val="00A402E3"/>
    <w:rsid w:val="00A41B06"/>
    <w:rsid w:val="00A424EC"/>
    <w:rsid w:val="00A446B7"/>
    <w:rsid w:val="00A44B3A"/>
    <w:rsid w:val="00A5281D"/>
    <w:rsid w:val="00A52DD1"/>
    <w:rsid w:val="00A54F24"/>
    <w:rsid w:val="00A55556"/>
    <w:rsid w:val="00A57F4C"/>
    <w:rsid w:val="00A65F88"/>
    <w:rsid w:val="00A7383C"/>
    <w:rsid w:val="00A73CCA"/>
    <w:rsid w:val="00A74767"/>
    <w:rsid w:val="00A77EBB"/>
    <w:rsid w:val="00A8175C"/>
    <w:rsid w:val="00A81EEC"/>
    <w:rsid w:val="00A83138"/>
    <w:rsid w:val="00A8548F"/>
    <w:rsid w:val="00A9363B"/>
    <w:rsid w:val="00A93BE4"/>
    <w:rsid w:val="00A96E77"/>
    <w:rsid w:val="00AA0CA8"/>
    <w:rsid w:val="00AA1A8E"/>
    <w:rsid w:val="00AA1B12"/>
    <w:rsid w:val="00AA202D"/>
    <w:rsid w:val="00AA4C67"/>
    <w:rsid w:val="00AB1FF2"/>
    <w:rsid w:val="00AB23A8"/>
    <w:rsid w:val="00AB2691"/>
    <w:rsid w:val="00AB43B2"/>
    <w:rsid w:val="00AB5C5D"/>
    <w:rsid w:val="00AB6EC8"/>
    <w:rsid w:val="00AC1F9B"/>
    <w:rsid w:val="00AC29B8"/>
    <w:rsid w:val="00AC3A76"/>
    <w:rsid w:val="00AC690A"/>
    <w:rsid w:val="00AC784A"/>
    <w:rsid w:val="00AD3480"/>
    <w:rsid w:val="00AD455C"/>
    <w:rsid w:val="00AD5208"/>
    <w:rsid w:val="00AD6260"/>
    <w:rsid w:val="00AE1AC3"/>
    <w:rsid w:val="00AE3ED9"/>
    <w:rsid w:val="00AE78E6"/>
    <w:rsid w:val="00AF14D7"/>
    <w:rsid w:val="00AF1795"/>
    <w:rsid w:val="00AF3B88"/>
    <w:rsid w:val="00AF3C78"/>
    <w:rsid w:val="00B027C6"/>
    <w:rsid w:val="00B0737B"/>
    <w:rsid w:val="00B07726"/>
    <w:rsid w:val="00B11658"/>
    <w:rsid w:val="00B11AF9"/>
    <w:rsid w:val="00B12B96"/>
    <w:rsid w:val="00B13DD5"/>
    <w:rsid w:val="00B14610"/>
    <w:rsid w:val="00B14751"/>
    <w:rsid w:val="00B1578C"/>
    <w:rsid w:val="00B166BE"/>
    <w:rsid w:val="00B16D50"/>
    <w:rsid w:val="00B17FFD"/>
    <w:rsid w:val="00B21C35"/>
    <w:rsid w:val="00B220FF"/>
    <w:rsid w:val="00B22C8C"/>
    <w:rsid w:val="00B22E2E"/>
    <w:rsid w:val="00B23681"/>
    <w:rsid w:val="00B2444F"/>
    <w:rsid w:val="00B24A1B"/>
    <w:rsid w:val="00B30140"/>
    <w:rsid w:val="00B3053A"/>
    <w:rsid w:val="00B31351"/>
    <w:rsid w:val="00B3532D"/>
    <w:rsid w:val="00B36125"/>
    <w:rsid w:val="00B36D65"/>
    <w:rsid w:val="00B4062F"/>
    <w:rsid w:val="00B412B4"/>
    <w:rsid w:val="00B41DB6"/>
    <w:rsid w:val="00B46D0E"/>
    <w:rsid w:val="00B47267"/>
    <w:rsid w:val="00B518FC"/>
    <w:rsid w:val="00B54869"/>
    <w:rsid w:val="00B5489C"/>
    <w:rsid w:val="00B55D18"/>
    <w:rsid w:val="00B55DF9"/>
    <w:rsid w:val="00B577E1"/>
    <w:rsid w:val="00B616B4"/>
    <w:rsid w:val="00B625CA"/>
    <w:rsid w:val="00B6357A"/>
    <w:rsid w:val="00B6711C"/>
    <w:rsid w:val="00B67B2D"/>
    <w:rsid w:val="00B70525"/>
    <w:rsid w:val="00B7172E"/>
    <w:rsid w:val="00B73B9C"/>
    <w:rsid w:val="00B74C0E"/>
    <w:rsid w:val="00B74E15"/>
    <w:rsid w:val="00B74F62"/>
    <w:rsid w:val="00B77262"/>
    <w:rsid w:val="00B77728"/>
    <w:rsid w:val="00B77B00"/>
    <w:rsid w:val="00B80228"/>
    <w:rsid w:val="00B80703"/>
    <w:rsid w:val="00B81378"/>
    <w:rsid w:val="00B839DD"/>
    <w:rsid w:val="00B83CAF"/>
    <w:rsid w:val="00B87019"/>
    <w:rsid w:val="00B873C0"/>
    <w:rsid w:val="00B875FE"/>
    <w:rsid w:val="00B912FA"/>
    <w:rsid w:val="00B92FA3"/>
    <w:rsid w:val="00B9535D"/>
    <w:rsid w:val="00B96575"/>
    <w:rsid w:val="00B97CAF"/>
    <w:rsid w:val="00BA1194"/>
    <w:rsid w:val="00BA1AAA"/>
    <w:rsid w:val="00BA2B01"/>
    <w:rsid w:val="00BA417D"/>
    <w:rsid w:val="00BA4183"/>
    <w:rsid w:val="00BA4988"/>
    <w:rsid w:val="00BB0296"/>
    <w:rsid w:val="00BB05A0"/>
    <w:rsid w:val="00BB26DA"/>
    <w:rsid w:val="00BB2DDF"/>
    <w:rsid w:val="00BB4694"/>
    <w:rsid w:val="00BB47DC"/>
    <w:rsid w:val="00BB4D04"/>
    <w:rsid w:val="00BB5C20"/>
    <w:rsid w:val="00BB65DC"/>
    <w:rsid w:val="00BC24AD"/>
    <w:rsid w:val="00BC302A"/>
    <w:rsid w:val="00BC3B04"/>
    <w:rsid w:val="00BC4CBF"/>
    <w:rsid w:val="00BC76DC"/>
    <w:rsid w:val="00BD1F6A"/>
    <w:rsid w:val="00BD202F"/>
    <w:rsid w:val="00BD2031"/>
    <w:rsid w:val="00BD27C6"/>
    <w:rsid w:val="00BD27D3"/>
    <w:rsid w:val="00BD4F93"/>
    <w:rsid w:val="00BD76A0"/>
    <w:rsid w:val="00BD7B4B"/>
    <w:rsid w:val="00BE0BF2"/>
    <w:rsid w:val="00BE32EB"/>
    <w:rsid w:val="00BE3CF5"/>
    <w:rsid w:val="00BE4516"/>
    <w:rsid w:val="00BE5732"/>
    <w:rsid w:val="00BF1F2E"/>
    <w:rsid w:val="00BF2900"/>
    <w:rsid w:val="00BF3DE3"/>
    <w:rsid w:val="00BF674C"/>
    <w:rsid w:val="00BF7721"/>
    <w:rsid w:val="00C01D63"/>
    <w:rsid w:val="00C02921"/>
    <w:rsid w:val="00C03FFF"/>
    <w:rsid w:val="00C04604"/>
    <w:rsid w:val="00C06CAD"/>
    <w:rsid w:val="00C07271"/>
    <w:rsid w:val="00C07C81"/>
    <w:rsid w:val="00C10361"/>
    <w:rsid w:val="00C11916"/>
    <w:rsid w:val="00C128F6"/>
    <w:rsid w:val="00C13D46"/>
    <w:rsid w:val="00C16378"/>
    <w:rsid w:val="00C20872"/>
    <w:rsid w:val="00C21276"/>
    <w:rsid w:val="00C219BF"/>
    <w:rsid w:val="00C221D2"/>
    <w:rsid w:val="00C24484"/>
    <w:rsid w:val="00C24809"/>
    <w:rsid w:val="00C249E6"/>
    <w:rsid w:val="00C25A30"/>
    <w:rsid w:val="00C306F2"/>
    <w:rsid w:val="00C32416"/>
    <w:rsid w:val="00C341FE"/>
    <w:rsid w:val="00C3474A"/>
    <w:rsid w:val="00C35DA0"/>
    <w:rsid w:val="00C363F0"/>
    <w:rsid w:val="00C370AE"/>
    <w:rsid w:val="00C40AD2"/>
    <w:rsid w:val="00C40C31"/>
    <w:rsid w:val="00C44313"/>
    <w:rsid w:val="00C46156"/>
    <w:rsid w:val="00C4751B"/>
    <w:rsid w:val="00C51EE7"/>
    <w:rsid w:val="00C5336E"/>
    <w:rsid w:val="00C5353C"/>
    <w:rsid w:val="00C5459C"/>
    <w:rsid w:val="00C55138"/>
    <w:rsid w:val="00C55167"/>
    <w:rsid w:val="00C5523C"/>
    <w:rsid w:val="00C567A4"/>
    <w:rsid w:val="00C57295"/>
    <w:rsid w:val="00C61AC2"/>
    <w:rsid w:val="00C62115"/>
    <w:rsid w:val="00C63AAC"/>
    <w:rsid w:val="00C72A48"/>
    <w:rsid w:val="00C734E8"/>
    <w:rsid w:val="00C74CEA"/>
    <w:rsid w:val="00C75B94"/>
    <w:rsid w:val="00C77ABE"/>
    <w:rsid w:val="00C84F9B"/>
    <w:rsid w:val="00C86F82"/>
    <w:rsid w:val="00C908C0"/>
    <w:rsid w:val="00C91824"/>
    <w:rsid w:val="00C92283"/>
    <w:rsid w:val="00C95501"/>
    <w:rsid w:val="00CA1598"/>
    <w:rsid w:val="00CA2E55"/>
    <w:rsid w:val="00CA40F2"/>
    <w:rsid w:val="00CB2583"/>
    <w:rsid w:val="00CB4DD7"/>
    <w:rsid w:val="00CB5A5D"/>
    <w:rsid w:val="00CC0CA2"/>
    <w:rsid w:val="00CC2064"/>
    <w:rsid w:val="00CD1528"/>
    <w:rsid w:val="00CD309D"/>
    <w:rsid w:val="00CD31D5"/>
    <w:rsid w:val="00CD3269"/>
    <w:rsid w:val="00CD3E46"/>
    <w:rsid w:val="00CD7C30"/>
    <w:rsid w:val="00CE02E3"/>
    <w:rsid w:val="00CE4990"/>
    <w:rsid w:val="00CF3363"/>
    <w:rsid w:val="00CF3FD7"/>
    <w:rsid w:val="00CF56EA"/>
    <w:rsid w:val="00CF5FBF"/>
    <w:rsid w:val="00CF7091"/>
    <w:rsid w:val="00CF7AF3"/>
    <w:rsid w:val="00CF7E89"/>
    <w:rsid w:val="00D018E4"/>
    <w:rsid w:val="00D030CF"/>
    <w:rsid w:val="00D03BEF"/>
    <w:rsid w:val="00D0637B"/>
    <w:rsid w:val="00D06B12"/>
    <w:rsid w:val="00D07814"/>
    <w:rsid w:val="00D10216"/>
    <w:rsid w:val="00D10952"/>
    <w:rsid w:val="00D11424"/>
    <w:rsid w:val="00D1489E"/>
    <w:rsid w:val="00D15077"/>
    <w:rsid w:val="00D156A2"/>
    <w:rsid w:val="00D15D9C"/>
    <w:rsid w:val="00D16839"/>
    <w:rsid w:val="00D17B66"/>
    <w:rsid w:val="00D20929"/>
    <w:rsid w:val="00D242E7"/>
    <w:rsid w:val="00D25199"/>
    <w:rsid w:val="00D255AE"/>
    <w:rsid w:val="00D26449"/>
    <w:rsid w:val="00D27E81"/>
    <w:rsid w:val="00D323E2"/>
    <w:rsid w:val="00D335F1"/>
    <w:rsid w:val="00D35618"/>
    <w:rsid w:val="00D359D9"/>
    <w:rsid w:val="00D359F0"/>
    <w:rsid w:val="00D3771E"/>
    <w:rsid w:val="00D3793E"/>
    <w:rsid w:val="00D41275"/>
    <w:rsid w:val="00D43443"/>
    <w:rsid w:val="00D44C0C"/>
    <w:rsid w:val="00D500C6"/>
    <w:rsid w:val="00D50B12"/>
    <w:rsid w:val="00D50FA1"/>
    <w:rsid w:val="00D513A5"/>
    <w:rsid w:val="00D5200A"/>
    <w:rsid w:val="00D560F1"/>
    <w:rsid w:val="00D5676F"/>
    <w:rsid w:val="00D607EA"/>
    <w:rsid w:val="00D61351"/>
    <w:rsid w:val="00D658B1"/>
    <w:rsid w:val="00D66003"/>
    <w:rsid w:val="00D706FC"/>
    <w:rsid w:val="00D72F3C"/>
    <w:rsid w:val="00D736FA"/>
    <w:rsid w:val="00D76DC5"/>
    <w:rsid w:val="00D8175C"/>
    <w:rsid w:val="00D823D4"/>
    <w:rsid w:val="00D829FB"/>
    <w:rsid w:val="00D83C6F"/>
    <w:rsid w:val="00D856F3"/>
    <w:rsid w:val="00D8660B"/>
    <w:rsid w:val="00D87386"/>
    <w:rsid w:val="00D918DB"/>
    <w:rsid w:val="00D91DE5"/>
    <w:rsid w:val="00D92B32"/>
    <w:rsid w:val="00D93847"/>
    <w:rsid w:val="00D93CCF"/>
    <w:rsid w:val="00D9501F"/>
    <w:rsid w:val="00D952C6"/>
    <w:rsid w:val="00D96DA3"/>
    <w:rsid w:val="00D973CD"/>
    <w:rsid w:val="00D97D78"/>
    <w:rsid w:val="00DA53E3"/>
    <w:rsid w:val="00DA7F01"/>
    <w:rsid w:val="00DB07BC"/>
    <w:rsid w:val="00DB7CB6"/>
    <w:rsid w:val="00DB7E01"/>
    <w:rsid w:val="00DC0228"/>
    <w:rsid w:val="00DC1ADB"/>
    <w:rsid w:val="00DC4787"/>
    <w:rsid w:val="00DC4A73"/>
    <w:rsid w:val="00DC5684"/>
    <w:rsid w:val="00DC6F48"/>
    <w:rsid w:val="00DC7170"/>
    <w:rsid w:val="00DD29ED"/>
    <w:rsid w:val="00DD36F0"/>
    <w:rsid w:val="00DD5828"/>
    <w:rsid w:val="00DE1020"/>
    <w:rsid w:val="00DE1AB7"/>
    <w:rsid w:val="00DE1DC7"/>
    <w:rsid w:val="00DE30A1"/>
    <w:rsid w:val="00DE3744"/>
    <w:rsid w:val="00DE3966"/>
    <w:rsid w:val="00DE7A9B"/>
    <w:rsid w:val="00DF0815"/>
    <w:rsid w:val="00DF2A99"/>
    <w:rsid w:val="00DF2D2B"/>
    <w:rsid w:val="00DF437F"/>
    <w:rsid w:val="00DF4705"/>
    <w:rsid w:val="00DF78B4"/>
    <w:rsid w:val="00E008AA"/>
    <w:rsid w:val="00E03863"/>
    <w:rsid w:val="00E03AE5"/>
    <w:rsid w:val="00E0566B"/>
    <w:rsid w:val="00E10B26"/>
    <w:rsid w:val="00E11F51"/>
    <w:rsid w:val="00E12510"/>
    <w:rsid w:val="00E12C76"/>
    <w:rsid w:val="00E136BC"/>
    <w:rsid w:val="00E13A24"/>
    <w:rsid w:val="00E15C25"/>
    <w:rsid w:val="00E22334"/>
    <w:rsid w:val="00E23300"/>
    <w:rsid w:val="00E239A0"/>
    <w:rsid w:val="00E24986"/>
    <w:rsid w:val="00E26427"/>
    <w:rsid w:val="00E35EC8"/>
    <w:rsid w:val="00E37A97"/>
    <w:rsid w:val="00E41D03"/>
    <w:rsid w:val="00E42E8E"/>
    <w:rsid w:val="00E4344B"/>
    <w:rsid w:val="00E4356D"/>
    <w:rsid w:val="00E4415F"/>
    <w:rsid w:val="00E50E3B"/>
    <w:rsid w:val="00E50FD3"/>
    <w:rsid w:val="00E52964"/>
    <w:rsid w:val="00E572A4"/>
    <w:rsid w:val="00E57806"/>
    <w:rsid w:val="00E57C6D"/>
    <w:rsid w:val="00E60D75"/>
    <w:rsid w:val="00E63CB0"/>
    <w:rsid w:val="00E63D4A"/>
    <w:rsid w:val="00E64A7A"/>
    <w:rsid w:val="00E64C33"/>
    <w:rsid w:val="00E67590"/>
    <w:rsid w:val="00E70FA6"/>
    <w:rsid w:val="00E722D3"/>
    <w:rsid w:val="00E7334F"/>
    <w:rsid w:val="00E748C5"/>
    <w:rsid w:val="00E82939"/>
    <w:rsid w:val="00E83FBF"/>
    <w:rsid w:val="00E84069"/>
    <w:rsid w:val="00E84206"/>
    <w:rsid w:val="00E84A91"/>
    <w:rsid w:val="00E85385"/>
    <w:rsid w:val="00E86B47"/>
    <w:rsid w:val="00E874C1"/>
    <w:rsid w:val="00E87AB5"/>
    <w:rsid w:val="00E90EFD"/>
    <w:rsid w:val="00E94E48"/>
    <w:rsid w:val="00E953F9"/>
    <w:rsid w:val="00E96E9A"/>
    <w:rsid w:val="00EA02D7"/>
    <w:rsid w:val="00EA585B"/>
    <w:rsid w:val="00EA5952"/>
    <w:rsid w:val="00EA64CA"/>
    <w:rsid w:val="00EA7D65"/>
    <w:rsid w:val="00EB003A"/>
    <w:rsid w:val="00EB0604"/>
    <w:rsid w:val="00EB08FC"/>
    <w:rsid w:val="00EB09EC"/>
    <w:rsid w:val="00EB1521"/>
    <w:rsid w:val="00EB5C00"/>
    <w:rsid w:val="00EC0752"/>
    <w:rsid w:val="00EC10A3"/>
    <w:rsid w:val="00EC45F5"/>
    <w:rsid w:val="00EC61A7"/>
    <w:rsid w:val="00EC784D"/>
    <w:rsid w:val="00ED206F"/>
    <w:rsid w:val="00ED2BAA"/>
    <w:rsid w:val="00ED2E56"/>
    <w:rsid w:val="00ED5E82"/>
    <w:rsid w:val="00ED7996"/>
    <w:rsid w:val="00ED7C55"/>
    <w:rsid w:val="00EE0160"/>
    <w:rsid w:val="00EE269A"/>
    <w:rsid w:val="00EE32B5"/>
    <w:rsid w:val="00EE34E9"/>
    <w:rsid w:val="00EE3A75"/>
    <w:rsid w:val="00EE639D"/>
    <w:rsid w:val="00EE6751"/>
    <w:rsid w:val="00EE7A92"/>
    <w:rsid w:val="00EF0714"/>
    <w:rsid w:val="00EF0BC6"/>
    <w:rsid w:val="00EF1684"/>
    <w:rsid w:val="00EF17C7"/>
    <w:rsid w:val="00EF64F4"/>
    <w:rsid w:val="00F04378"/>
    <w:rsid w:val="00F04924"/>
    <w:rsid w:val="00F04EC1"/>
    <w:rsid w:val="00F0779F"/>
    <w:rsid w:val="00F11A9E"/>
    <w:rsid w:val="00F13F9F"/>
    <w:rsid w:val="00F15203"/>
    <w:rsid w:val="00F20150"/>
    <w:rsid w:val="00F2118C"/>
    <w:rsid w:val="00F22F1D"/>
    <w:rsid w:val="00F24379"/>
    <w:rsid w:val="00F24941"/>
    <w:rsid w:val="00F265BA"/>
    <w:rsid w:val="00F30210"/>
    <w:rsid w:val="00F30376"/>
    <w:rsid w:val="00F30AFD"/>
    <w:rsid w:val="00F313FD"/>
    <w:rsid w:val="00F32470"/>
    <w:rsid w:val="00F3426D"/>
    <w:rsid w:val="00F41197"/>
    <w:rsid w:val="00F426E2"/>
    <w:rsid w:val="00F439D7"/>
    <w:rsid w:val="00F53214"/>
    <w:rsid w:val="00F5325B"/>
    <w:rsid w:val="00F55259"/>
    <w:rsid w:val="00F55A02"/>
    <w:rsid w:val="00F55C44"/>
    <w:rsid w:val="00F55D64"/>
    <w:rsid w:val="00F56AE2"/>
    <w:rsid w:val="00F57B8E"/>
    <w:rsid w:val="00F63FDB"/>
    <w:rsid w:val="00F66739"/>
    <w:rsid w:val="00F673D4"/>
    <w:rsid w:val="00F70A1C"/>
    <w:rsid w:val="00F7619E"/>
    <w:rsid w:val="00F77CBE"/>
    <w:rsid w:val="00F82749"/>
    <w:rsid w:val="00F82C78"/>
    <w:rsid w:val="00F82FE2"/>
    <w:rsid w:val="00F85D6E"/>
    <w:rsid w:val="00F867D4"/>
    <w:rsid w:val="00F868B4"/>
    <w:rsid w:val="00F869C7"/>
    <w:rsid w:val="00F90877"/>
    <w:rsid w:val="00F971B3"/>
    <w:rsid w:val="00FA2AED"/>
    <w:rsid w:val="00FA2B0D"/>
    <w:rsid w:val="00FA4A4F"/>
    <w:rsid w:val="00FA6DBD"/>
    <w:rsid w:val="00FB40D6"/>
    <w:rsid w:val="00FB4815"/>
    <w:rsid w:val="00FB5E45"/>
    <w:rsid w:val="00FB613D"/>
    <w:rsid w:val="00FB6E4B"/>
    <w:rsid w:val="00FC1BB0"/>
    <w:rsid w:val="00FC2142"/>
    <w:rsid w:val="00FC304A"/>
    <w:rsid w:val="00FC6059"/>
    <w:rsid w:val="00FC7DC2"/>
    <w:rsid w:val="00FD0693"/>
    <w:rsid w:val="00FD14A7"/>
    <w:rsid w:val="00FD477E"/>
    <w:rsid w:val="00FD7674"/>
    <w:rsid w:val="00FD7A6A"/>
    <w:rsid w:val="00FD7B30"/>
    <w:rsid w:val="00FE1378"/>
    <w:rsid w:val="00FE1A9B"/>
    <w:rsid w:val="00FE2E70"/>
    <w:rsid w:val="00FE49D6"/>
    <w:rsid w:val="00FE53D7"/>
    <w:rsid w:val="00FF1C28"/>
    <w:rsid w:val="00FF25CA"/>
    <w:rsid w:val="00FF4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fill="f" fillcolor="white" stroke="f">
      <v:fill color="white" on="f"/>
      <v:stroke on="f"/>
    </o:shapedefaults>
    <o:shapelayout v:ext="edit">
      <o:idmap v:ext="edit" data="1"/>
    </o:shapelayout>
  </w:shapeDefaults>
  <w:decimalSymbol w:val=","/>
  <w:listSeparator w:val=";"/>
  <w14:docId w14:val="6B16EB0A"/>
  <w15:docId w15:val="{F9A38E33-12DE-4B79-92DA-46E194F9A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Normal"/>
    <w:autoRedefine/>
    <w:qFormat/>
    <w:rsid w:val="00E94E48"/>
    <w:pPr>
      <w:keepNext/>
      <w:numPr>
        <w:numId w:val="1"/>
      </w:numPr>
      <w:spacing w:before="1080"/>
      <w:outlineLvl w:val="0"/>
    </w:pPr>
    <w:rPr>
      <w:rFonts w:cs="Arial"/>
      <w:b/>
      <w:bCs/>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autoRedefine/>
    <w:qFormat/>
    <w:rsid w:val="00B70525"/>
    <w:pPr>
      <w:keepNext/>
      <w:numPr>
        <w:ilvl w:val="1"/>
        <w:numId w:val="1"/>
      </w:numPr>
      <w:spacing w:before="240" w:after="120"/>
      <w:ind w:left="578" w:hanging="578"/>
      <w:outlineLvl w:val="1"/>
    </w:pPr>
    <w:rPr>
      <w:rFonts w:cs="Arial"/>
      <w:b/>
      <w:bCs/>
      <w:iCs/>
      <w:color w:val="000000"/>
      <w:sz w:val="28"/>
      <w:szCs w:val="28"/>
    </w:rPr>
  </w:style>
  <w:style w:type="paragraph" w:styleId="Titre3">
    <w:name w:val="heading 3"/>
    <w:aliases w:val="H3,TexteTitre3,1.1.1 Titre 3,2h,l3,subhead 2,Heading 3A,h3,3,Titre 3sousp,R&amp;S - Titre 3,Proposal Center 3,sh3,Heading 14,(Alt+3),Arial 12 Fett,Unterabschnitt,Titre 31,t3.T3,Contrat 3,level3,H31,H32,H33,H311,Subhead B,Heading C,T3,Section"/>
    <w:basedOn w:val="Normal"/>
    <w:next w:val="Texte"/>
    <w:autoRedefine/>
    <w:qFormat/>
    <w:rsid w:val="00B70525"/>
    <w:pPr>
      <w:keepNext/>
      <w:numPr>
        <w:ilvl w:val="2"/>
        <w:numId w:val="1"/>
      </w:numPr>
      <w:tabs>
        <w:tab w:val="left" w:pos="680"/>
        <w:tab w:val="num" w:pos="720"/>
      </w:tabs>
      <w:spacing w:before="180" w:after="120"/>
      <w:ind w:left="1004" w:hanging="720"/>
      <w:jc w:val="both"/>
      <w:outlineLvl w:val="2"/>
    </w:pPr>
    <w:rPr>
      <w:rFonts w:cs="Arial"/>
      <w:b/>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Titre niveau 5"/>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qFormat/>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basedOn w:val="Normal"/>
    <w:autoRedefine/>
    <w:pPr>
      <w:spacing w:before="40" w:after="40"/>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rPr>
  </w:style>
  <w:style w:type="paragraph" w:customStyle="1" w:styleId="Textenum1">
    <w:name w:val="Texte_énum_1"/>
    <w:basedOn w:val="Texte"/>
    <w:link w:val="Textenum1Car"/>
    <w:qFormat/>
    <w:rsid w:val="008021A7"/>
    <w:pPr>
      <w:numPr>
        <w:numId w:val="2"/>
      </w:numPr>
      <w:spacing w:before="0"/>
      <w:ind w:left="357" w:hanging="357"/>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rsid w:val="00306CDE"/>
    <w:pPr>
      <w:spacing w:before="120"/>
    </w:pPr>
    <w:rPr>
      <w:b/>
      <w:sz w:val="28"/>
    </w:rPr>
  </w:style>
  <w:style w:type="paragraph" w:styleId="TM2">
    <w:name w:val="toc 2"/>
    <w:basedOn w:val="Normal"/>
    <w:next w:val="Normal"/>
    <w:autoRedefine/>
    <w:uiPriority w:val="39"/>
    <w:rsid w:val="00892329"/>
    <w:rPr>
      <w:sz w:val="24"/>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bCs w:val="0"/>
      <w:kern w:val="0"/>
      <w:szCs w:val="28"/>
    </w:rPr>
  </w:style>
  <w:style w:type="paragraph" w:customStyle="1" w:styleId="AnnexeTitre2">
    <w:name w:val="Annexe_Titre_2"/>
    <w:basedOn w:val="Annexetitre1"/>
    <w:next w:val="Texte"/>
    <w:rsid w:val="007B08C1"/>
    <w:pPr>
      <w:spacing w:before="120"/>
    </w:pPr>
    <w:rPr>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customStyle="1" w:styleId="Texte3">
    <w:name w:val="Texte_3"/>
    <w:basedOn w:val="Texte"/>
    <w:rsid w:val="00436119"/>
    <w:pPr>
      <w:ind w:left="1077"/>
    </w:pPr>
    <w:rPr>
      <w:rFonts w:ascii="Arial" w:hAnsi="Arial" w:cs="Times New Roman"/>
      <w:bCs/>
    </w:rPr>
  </w:style>
  <w:style w:type="paragraph" w:customStyle="1" w:styleId="Texte-num3">
    <w:name w:val="Texte-énum 3"/>
    <w:basedOn w:val="Textenum2"/>
    <w:rsid w:val="00436119"/>
    <w:pPr>
      <w:numPr>
        <w:numId w:val="0"/>
      </w:numPr>
      <w:tabs>
        <w:tab w:val="left" w:pos="680"/>
        <w:tab w:val="num" w:pos="1080"/>
      </w:tabs>
      <w:spacing w:before="60"/>
      <w:ind w:left="1077" w:hanging="510"/>
    </w:pPr>
    <w:rPr>
      <w:rFonts w:ascii="Arial" w:hAnsi="Arial" w:cs="Times New Roman"/>
    </w:rPr>
  </w:style>
  <w:style w:type="paragraph" w:customStyle="1" w:styleId="Contrattitre2">
    <w:name w:val="Contrat_titre_2"/>
    <w:basedOn w:val="Normal"/>
    <w:next w:val="Normal"/>
    <w:rsid w:val="00CF7AF3"/>
    <w:pPr>
      <w:widowControl w:val="0"/>
      <w:spacing w:before="120"/>
      <w:jc w:val="both"/>
    </w:pPr>
    <w:rPr>
      <w:rFonts w:ascii="Arial" w:hAnsi="Arial"/>
      <w:b/>
      <w:szCs w:val="20"/>
    </w:rPr>
  </w:style>
  <w:style w:type="paragraph" w:customStyle="1" w:styleId="Textefin">
    <w:name w:val="Texte_fin"/>
    <w:basedOn w:val="Normal"/>
    <w:rsid w:val="00CF7AF3"/>
    <w:pPr>
      <w:spacing w:before="120" w:after="720"/>
      <w:jc w:val="both"/>
    </w:pPr>
    <w:rPr>
      <w:rFonts w:ascii="Arial" w:hAnsi="Arial"/>
      <w:color w:val="000000"/>
      <w:szCs w:val="20"/>
    </w:rPr>
  </w:style>
  <w:style w:type="character" w:styleId="lev">
    <w:name w:val="Strong"/>
    <w:qFormat/>
    <w:rsid w:val="00311539"/>
    <w:rPr>
      <w:b/>
      <w:bCs/>
    </w:rPr>
  </w:style>
  <w:style w:type="paragraph" w:customStyle="1" w:styleId="Normal1">
    <w:name w:val="Normal1"/>
    <w:basedOn w:val="Normal"/>
    <w:rsid w:val="00F868B4"/>
    <w:pPr>
      <w:jc w:val="both"/>
    </w:pPr>
    <w:rPr>
      <w:rFonts w:ascii="Arial" w:hAnsi="Arial"/>
      <w:szCs w:val="20"/>
    </w:rPr>
  </w:style>
  <w:style w:type="paragraph" w:customStyle="1" w:styleId="Tableautitre">
    <w:name w:val="Tableau_titre"/>
    <w:basedOn w:val="Tableau"/>
    <w:rsid w:val="003C3F20"/>
    <w:pPr>
      <w:shd w:val="solid" w:color="auto" w:fill="000000"/>
      <w:spacing w:before="0" w:after="0"/>
      <w:jc w:val="center"/>
    </w:pPr>
    <w:rPr>
      <w:b/>
      <w:color w:val="FFFFFF"/>
    </w:rPr>
  </w:style>
  <w:style w:type="paragraph" w:styleId="TM3">
    <w:name w:val="toc 3"/>
    <w:basedOn w:val="Normal"/>
    <w:next w:val="Normal"/>
    <w:autoRedefine/>
    <w:uiPriority w:val="39"/>
    <w:rsid w:val="00C55167"/>
    <w:pPr>
      <w:ind w:left="400"/>
    </w:pPr>
  </w:style>
  <w:style w:type="paragraph" w:customStyle="1" w:styleId="CharCharCarCharChar">
    <w:name w:val="Char Char Car Char Char"/>
    <w:basedOn w:val="Normal"/>
    <w:rsid w:val="009364D2"/>
    <w:pPr>
      <w:spacing w:after="160" w:line="240" w:lineRule="exact"/>
    </w:pPr>
    <w:rPr>
      <w:rFonts w:ascii="Verdana" w:hAnsi="Verdana"/>
      <w:szCs w:val="20"/>
      <w:lang w:val="en-US" w:eastAsia="en-US"/>
    </w:rPr>
  </w:style>
  <w:style w:type="paragraph" w:customStyle="1" w:styleId="CarCarCarCar">
    <w:name w:val="Car Car Car Car"/>
    <w:basedOn w:val="Explorateurdedocuments"/>
    <w:rsid w:val="007D5685"/>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Normal2">
    <w:name w:val="Normal2"/>
    <w:basedOn w:val="Normal"/>
    <w:rsid w:val="008C2512"/>
    <w:pPr>
      <w:widowControl w:val="0"/>
      <w:jc w:val="both"/>
    </w:pPr>
    <w:rPr>
      <w:rFonts w:ascii="Helvetica 35 Thin" w:hAnsi="Helvetica 35 Thin"/>
      <w:szCs w:val="20"/>
    </w:rPr>
  </w:style>
  <w:style w:type="character" w:customStyle="1" w:styleId="StyleTexte9ptCar">
    <w:name w:val="Style Texte + 9 pt Car"/>
    <w:link w:val="StyleTexte9pt"/>
    <w:locked/>
    <w:rsid w:val="009D4E25"/>
    <w:rPr>
      <w:rFonts w:ascii="Helvetica 55 Roman" w:hAnsi="Helvetica 55 Roman"/>
    </w:rPr>
  </w:style>
  <w:style w:type="paragraph" w:customStyle="1" w:styleId="StyleTexte9pt">
    <w:name w:val="Style Texte + 9 pt"/>
    <w:basedOn w:val="Normal"/>
    <w:link w:val="StyleTexte9ptCar"/>
    <w:rsid w:val="009D4E25"/>
    <w:pPr>
      <w:spacing w:before="120"/>
      <w:jc w:val="both"/>
    </w:pPr>
    <w:rPr>
      <w:szCs w:val="20"/>
    </w:rPr>
  </w:style>
  <w:style w:type="paragraph" w:styleId="Notedebasdepage">
    <w:name w:val="footnote text"/>
    <w:basedOn w:val="Normal"/>
    <w:link w:val="NotedebasdepageCar"/>
    <w:rsid w:val="00FD7A6A"/>
    <w:rPr>
      <w:szCs w:val="20"/>
    </w:rPr>
  </w:style>
  <w:style w:type="character" w:customStyle="1" w:styleId="NotedebasdepageCar">
    <w:name w:val="Note de bas de page Car"/>
    <w:link w:val="Notedebasdepage"/>
    <w:rsid w:val="00FD7A6A"/>
    <w:rPr>
      <w:rFonts w:ascii="Helvetica 55 Roman" w:hAnsi="Helvetica 55 Roman"/>
    </w:rPr>
  </w:style>
  <w:style w:type="character" w:styleId="Appelnotedebasdep">
    <w:name w:val="footnote reference"/>
    <w:rsid w:val="00FD7A6A"/>
    <w:rPr>
      <w:vertAlign w:val="superscript"/>
    </w:rPr>
  </w:style>
  <w:style w:type="paragraph" w:styleId="Paragraphedeliste">
    <w:name w:val="List Paragraph"/>
    <w:basedOn w:val="Normal"/>
    <w:uiPriority w:val="34"/>
    <w:qFormat/>
    <w:rsid w:val="005304D3"/>
    <w:pPr>
      <w:ind w:left="720"/>
      <w:contextualSpacing/>
      <w:jc w:val="both"/>
    </w:pPr>
    <w:rPr>
      <w:rFonts w:ascii="Arial" w:hAnsi="Arial"/>
      <w:szCs w:val="20"/>
    </w:rPr>
  </w:style>
  <w:style w:type="paragraph" w:customStyle="1" w:styleId="TIPCS-titre2">
    <w:name w:val="TIP_CS - titre 2"/>
    <w:basedOn w:val="Normal"/>
    <w:rsid w:val="005B6633"/>
    <w:pPr>
      <w:widowControl w:val="0"/>
      <w:spacing w:before="120"/>
      <w:jc w:val="both"/>
    </w:pPr>
    <w:rPr>
      <w:rFonts w:ascii="Arial" w:hAnsi="Arial"/>
      <w:b/>
      <w:szCs w:val="20"/>
    </w:rPr>
  </w:style>
  <w:style w:type="paragraph" w:customStyle="1" w:styleId="CPTitre">
    <w:name w:val="CP_Titre"/>
    <w:basedOn w:val="Normal"/>
    <w:rsid w:val="005B6633"/>
    <w:pPr>
      <w:widowControl w:val="0"/>
      <w:ind w:left="3572"/>
      <w:jc w:val="both"/>
    </w:pPr>
    <w:rPr>
      <w:rFonts w:ascii="Arial" w:hAnsi="Arial"/>
      <w:b/>
      <w:sz w:val="40"/>
      <w:szCs w:val="20"/>
    </w:rPr>
  </w:style>
  <w:style w:type="paragraph" w:customStyle="1" w:styleId="CPTIPSoustitre">
    <w:name w:val="CP_TIP_Sous titre"/>
    <w:basedOn w:val="CPTitre"/>
    <w:rsid w:val="005B6633"/>
    <w:rPr>
      <w:sz w:val="24"/>
    </w:rPr>
  </w:style>
  <w:style w:type="paragraph" w:customStyle="1" w:styleId="Texte1-num">
    <w:name w:val="Texte 1 - énum"/>
    <w:basedOn w:val="Normal"/>
    <w:rsid w:val="005B6633"/>
    <w:pPr>
      <w:widowControl w:val="0"/>
      <w:numPr>
        <w:numId w:val="18"/>
      </w:numPr>
      <w:jc w:val="both"/>
    </w:pPr>
    <w:rPr>
      <w:rFonts w:ascii="Arial" w:hAnsi="Arial"/>
      <w:sz w:val="22"/>
      <w:szCs w:val="20"/>
    </w:rPr>
  </w:style>
  <w:style w:type="paragraph" w:customStyle="1" w:styleId="TIPCPSoustitre">
    <w:name w:val="TIP_CP_Sous_titre"/>
    <w:basedOn w:val="Normal"/>
    <w:rsid w:val="005B6633"/>
    <w:pPr>
      <w:widowControl w:val="0"/>
      <w:ind w:left="3572"/>
      <w:jc w:val="both"/>
    </w:pPr>
    <w:rPr>
      <w:rFonts w:ascii="Arial" w:hAnsi="Arial"/>
      <w:b/>
      <w:sz w:val="24"/>
      <w:szCs w:val="20"/>
    </w:rPr>
  </w:style>
  <w:style w:type="paragraph" w:customStyle="1" w:styleId="TIPCPTitre">
    <w:name w:val="TIP_CP_Titre"/>
    <w:basedOn w:val="Normal"/>
    <w:rsid w:val="005B6633"/>
    <w:pPr>
      <w:spacing w:line="240" w:lineRule="atLeast"/>
      <w:ind w:left="3572"/>
    </w:pPr>
    <w:rPr>
      <w:rFonts w:ascii="Arial" w:hAnsi="Arial"/>
      <w:b/>
      <w:sz w:val="40"/>
      <w:szCs w:val="20"/>
    </w:rPr>
  </w:style>
  <w:style w:type="paragraph" w:customStyle="1" w:styleId="Italique8">
    <w:name w:val="Italique 8"/>
    <w:basedOn w:val="Normal"/>
    <w:next w:val="Normal"/>
    <w:rsid w:val="005B6633"/>
    <w:pPr>
      <w:widowControl w:val="0"/>
      <w:ind w:left="-284"/>
    </w:pPr>
    <w:rPr>
      <w:rFonts w:ascii="Times New Roman" w:hAnsi="Times New Roman"/>
      <w:b/>
      <w:i/>
      <w:sz w:val="16"/>
      <w:szCs w:val="20"/>
    </w:rPr>
  </w:style>
  <w:style w:type="paragraph" w:customStyle="1" w:styleId="Normal8">
    <w:name w:val="Normal 8"/>
    <w:basedOn w:val="Normal"/>
    <w:rsid w:val="005B6633"/>
    <w:rPr>
      <w:rFonts w:ascii="Arial" w:hAnsi="Arial"/>
      <w:sz w:val="16"/>
      <w:szCs w:val="20"/>
    </w:rPr>
  </w:style>
  <w:style w:type="paragraph" w:customStyle="1" w:styleId="Normal8petit">
    <w:name w:val="Normal 8 petit"/>
    <w:basedOn w:val="Normal8"/>
    <w:next w:val="Normal"/>
    <w:rsid w:val="005B6633"/>
    <w:pPr>
      <w:spacing w:line="0" w:lineRule="atLeast"/>
    </w:pPr>
  </w:style>
  <w:style w:type="paragraph" w:customStyle="1" w:styleId="Normal8gras">
    <w:name w:val="Normal 8 gras"/>
    <w:basedOn w:val="Normal"/>
    <w:rsid w:val="005B6633"/>
    <w:pPr>
      <w:widowControl w:val="0"/>
      <w:jc w:val="both"/>
    </w:pPr>
    <w:rPr>
      <w:rFonts w:ascii="Arial" w:hAnsi="Arial"/>
      <w:b/>
      <w:sz w:val="16"/>
      <w:szCs w:val="20"/>
    </w:rPr>
  </w:style>
  <w:style w:type="character" w:styleId="Numrodepage">
    <w:name w:val="page number"/>
    <w:rsid w:val="005B6633"/>
  </w:style>
  <w:style w:type="paragraph" w:customStyle="1" w:styleId="CharCharCarCharChar0">
    <w:name w:val="Char Char Car Char Char"/>
    <w:basedOn w:val="Normal"/>
    <w:rsid w:val="005B6633"/>
    <w:pPr>
      <w:spacing w:after="160" w:line="240" w:lineRule="exact"/>
    </w:pPr>
    <w:rPr>
      <w:rFonts w:ascii="Verdana" w:hAnsi="Verdana"/>
      <w:szCs w:val="20"/>
      <w:lang w:val="en-US" w:eastAsia="en-US"/>
    </w:rPr>
  </w:style>
  <w:style w:type="table" w:styleId="Colonnesdetableau1">
    <w:name w:val="Table Columns 1"/>
    <w:basedOn w:val="TableauNormal"/>
    <w:rsid w:val="005B6633"/>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vision">
    <w:name w:val="Revision"/>
    <w:hidden/>
    <w:uiPriority w:val="99"/>
    <w:semiHidden/>
    <w:rsid w:val="00AC1F9B"/>
    <w:rPr>
      <w:rFonts w:ascii="Helvetica 55 Roman" w:hAnsi="Helvetica 55 Roman"/>
      <w:szCs w:val="24"/>
    </w:rPr>
  </w:style>
  <w:style w:type="character" w:customStyle="1" w:styleId="PieddepageCar">
    <w:name w:val="Pied de page Car"/>
    <w:aliases w:val="p Car"/>
    <w:basedOn w:val="Policepardfaut"/>
    <w:link w:val="Pieddepage"/>
    <w:uiPriority w:val="99"/>
    <w:rsid w:val="009B6582"/>
    <w:rPr>
      <w:rFonts w:ascii="Helvetica 55 Roman" w:hAnsi="Helvetica 55 Roman"/>
      <w:szCs w:val="24"/>
    </w:rPr>
  </w:style>
  <w:style w:type="paragraph" w:customStyle="1" w:styleId="Textecourant">
    <w:name w:val="Texte courant"/>
    <w:basedOn w:val="Texte"/>
    <w:link w:val="TextecourantCar"/>
    <w:rsid w:val="00AF1795"/>
  </w:style>
  <w:style w:type="character" w:customStyle="1" w:styleId="TextecourantCar">
    <w:name w:val="Texte courant Car"/>
    <w:link w:val="Textecourant"/>
    <w:rsid w:val="00AF1795"/>
    <w:rPr>
      <w:rFonts w:ascii="Helvetica 55 Roman" w:hAnsi="Helvetica 55 Roman" w:cs="Arial"/>
    </w:rPr>
  </w:style>
  <w:style w:type="paragraph" w:customStyle="1" w:styleId="Sommaireniveau1">
    <w:name w:val="Sommaire niveau 1"/>
    <w:basedOn w:val="StyleHelvetica55Roman18ptOrangeJustifi"/>
    <w:rsid w:val="00B22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235909">
      <w:bodyDiv w:val="1"/>
      <w:marLeft w:val="0"/>
      <w:marRight w:val="0"/>
      <w:marTop w:val="0"/>
      <w:marBottom w:val="0"/>
      <w:divBdr>
        <w:top w:val="none" w:sz="0" w:space="0" w:color="auto"/>
        <w:left w:val="none" w:sz="0" w:space="0" w:color="auto"/>
        <w:bottom w:val="none" w:sz="0" w:space="0" w:color="auto"/>
        <w:right w:val="none" w:sz="0" w:space="0" w:color="auto"/>
      </w:divBdr>
    </w:div>
    <w:div w:id="163135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E9A41B-024B-4681-858F-75B6873FDF43}">
  <ds:schemaRefs>
    <ds:schemaRef ds:uri="http://schemas.microsoft.com/sharepoint/v3/contenttype/forms"/>
  </ds:schemaRefs>
</ds:datastoreItem>
</file>

<file path=customXml/itemProps2.xml><?xml version="1.0" encoding="utf-8"?>
<ds:datastoreItem xmlns:ds="http://schemas.openxmlformats.org/officeDocument/2006/customXml" ds:itemID="{E4BE78F7-F633-4BB7-A74E-0D015B82F27F}">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ED86B6E4-08D2-48CA-8E7F-B3F2F9CDB503}">
  <ds:schemaRefs>
    <ds:schemaRef ds:uri="http://schemas.openxmlformats.org/officeDocument/2006/bibliography"/>
  </ds:schemaRefs>
</ds:datastoreItem>
</file>

<file path=customXml/itemProps4.xml><?xml version="1.0" encoding="utf-8"?>
<ds:datastoreItem xmlns:ds="http://schemas.openxmlformats.org/officeDocument/2006/customXml" ds:itemID="{C37E5E01-FB59-4D1B-AD07-E821740978A5}"/>
</file>

<file path=docProps/app.xml><?xml version="1.0" encoding="utf-8"?>
<Properties xmlns="http://schemas.openxmlformats.org/officeDocument/2006/extended-properties" xmlns:vt="http://schemas.openxmlformats.org/officeDocument/2006/docPropsVTypes">
  <Template>Normal</Template>
  <TotalTime>0</TotalTime>
  <Pages>7</Pages>
  <Words>1675</Words>
  <Characters>9800</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Manager>ROSI/VSCO/MW/DPD</Manager>
  <Company>France Télécom</Company>
  <LinksUpToDate>false</LinksUpToDate>
  <CharactersWithSpaces>11453</CharactersWithSpaces>
  <SharedDoc>false</SharedDoc>
  <HLinks>
    <vt:vector size="132" baseType="variant">
      <vt:variant>
        <vt:i4>2293768</vt:i4>
      </vt:variant>
      <vt:variant>
        <vt:i4>128</vt:i4>
      </vt:variant>
      <vt:variant>
        <vt:i4>0</vt:i4>
      </vt:variant>
      <vt:variant>
        <vt:i4>5</vt:i4>
      </vt:variant>
      <vt:variant>
        <vt:lpwstr/>
      </vt:variant>
      <vt:variant>
        <vt:lpwstr>_Toc1403931</vt:lpwstr>
      </vt:variant>
      <vt:variant>
        <vt:i4>2293768</vt:i4>
      </vt:variant>
      <vt:variant>
        <vt:i4>122</vt:i4>
      </vt:variant>
      <vt:variant>
        <vt:i4>0</vt:i4>
      </vt:variant>
      <vt:variant>
        <vt:i4>5</vt:i4>
      </vt:variant>
      <vt:variant>
        <vt:lpwstr/>
      </vt:variant>
      <vt:variant>
        <vt:lpwstr>_Toc1403930</vt:lpwstr>
      </vt:variant>
      <vt:variant>
        <vt:i4>2228232</vt:i4>
      </vt:variant>
      <vt:variant>
        <vt:i4>116</vt:i4>
      </vt:variant>
      <vt:variant>
        <vt:i4>0</vt:i4>
      </vt:variant>
      <vt:variant>
        <vt:i4>5</vt:i4>
      </vt:variant>
      <vt:variant>
        <vt:lpwstr/>
      </vt:variant>
      <vt:variant>
        <vt:lpwstr>_Toc1403929</vt:lpwstr>
      </vt:variant>
      <vt:variant>
        <vt:i4>2228232</vt:i4>
      </vt:variant>
      <vt:variant>
        <vt:i4>110</vt:i4>
      </vt:variant>
      <vt:variant>
        <vt:i4>0</vt:i4>
      </vt:variant>
      <vt:variant>
        <vt:i4>5</vt:i4>
      </vt:variant>
      <vt:variant>
        <vt:lpwstr/>
      </vt:variant>
      <vt:variant>
        <vt:lpwstr>_Toc1403928</vt:lpwstr>
      </vt:variant>
      <vt:variant>
        <vt:i4>2228232</vt:i4>
      </vt:variant>
      <vt:variant>
        <vt:i4>104</vt:i4>
      </vt:variant>
      <vt:variant>
        <vt:i4>0</vt:i4>
      </vt:variant>
      <vt:variant>
        <vt:i4>5</vt:i4>
      </vt:variant>
      <vt:variant>
        <vt:lpwstr/>
      </vt:variant>
      <vt:variant>
        <vt:lpwstr>_Toc1403927</vt:lpwstr>
      </vt:variant>
      <vt:variant>
        <vt:i4>2228232</vt:i4>
      </vt:variant>
      <vt:variant>
        <vt:i4>98</vt:i4>
      </vt:variant>
      <vt:variant>
        <vt:i4>0</vt:i4>
      </vt:variant>
      <vt:variant>
        <vt:i4>5</vt:i4>
      </vt:variant>
      <vt:variant>
        <vt:lpwstr/>
      </vt:variant>
      <vt:variant>
        <vt:lpwstr>_Toc1403926</vt:lpwstr>
      </vt:variant>
      <vt:variant>
        <vt:i4>2228232</vt:i4>
      </vt:variant>
      <vt:variant>
        <vt:i4>92</vt:i4>
      </vt:variant>
      <vt:variant>
        <vt:i4>0</vt:i4>
      </vt:variant>
      <vt:variant>
        <vt:i4>5</vt:i4>
      </vt:variant>
      <vt:variant>
        <vt:lpwstr/>
      </vt:variant>
      <vt:variant>
        <vt:lpwstr>_Toc1403925</vt:lpwstr>
      </vt:variant>
      <vt:variant>
        <vt:i4>2228232</vt:i4>
      </vt:variant>
      <vt:variant>
        <vt:i4>86</vt:i4>
      </vt:variant>
      <vt:variant>
        <vt:i4>0</vt:i4>
      </vt:variant>
      <vt:variant>
        <vt:i4>5</vt:i4>
      </vt:variant>
      <vt:variant>
        <vt:lpwstr/>
      </vt:variant>
      <vt:variant>
        <vt:lpwstr>_Toc1403924</vt:lpwstr>
      </vt:variant>
      <vt:variant>
        <vt:i4>2228232</vt:i4>
      </vt:variant>
      <vt:variant>
        <vt:i4>80</vt:i4>
      </vt:variant>
      <vt:variant>
        <vt:i4>0</vt:i4>
      </vt:variant>
      <vt:variant>
        <vt:i4>5</vt:i4>
      </vt:variant>
      <vt:variant>
        <vt:lpwstr/>
      </vt:variant>
      <vt:variant>
        <vt:lpwstr>_Toc1403923</vt:lpwstr>
      </vt:variant>
      <vt:variant>
        <vt:i4>2228232</vt:i4>
      </vt:variant>
      <vt:variant>
        <vt:i4>74</vt:i4>
      </vt:variant>
      <vt:variant>
        <vt:i4>0</vt:i4>
      </vt:variant>
      <vt:variant>
        <vt:i4>5</vt:i4>
      </vt:variant>
      <vt:variant>
        <vt:lpwstr/>
      </vt:variant>
      <vt:variant>
        <vt:lpwstr>_Toc1403922</vt:lpwstr>
      </vt:variant>
      <vt:variant>
        <vt:i4>2228232</vt:i4>
      </vt:variant>
      <vt:variant>
        <vt:i4>68</vt:i4>
      </vt:variant>
      <vt:variant>
        <vt:i4>0</vt:i4>
      </vt:variant>
      <vt:variant>
        <vt:i4>5</vt:i4>
      </vt:variant>
      <vt:variant>
        <vt:lpwstr/>
      </vt:variant>
      <vt:variant>
        <vt:lpwstr>_Toc1403921</vt:lpwstr>
      </vt:variant>
      <vt:variant>
        <vt:i4>2228232</vt:i4>
      </vt:variant>
      <vt:variant>
        <vt:i4>62</vt:i4>
      </vt:variant>
      <vt:variant>
        <vt:i4>0</vt:i4>
      </vt:variant>
      <vt:variant>
        <vt:i4>5</vt:i4>
      </vt:variant>
      <vt:variant>
        <vt:lpwstr/>
      </vt:variant>
      <vt:variant>
        <vt:lpwstr>_Toc1403920</vt:lpwstr>
      </vt:variant>
      <vt:variant>
        <vt:i4>2162696</vt:i4>
      </vt:variant>
      <vt:variant>
        <vt:i4>56</vt:i4>
      </vt:variant>
      <vt:variant>
        <vt:i4>0</vt:i4>
      </vt:variant>
      <vt:variant>
        <vt:i4>5</vt:i4>
      </vt:variant>
      <vt:variant>
        <vt:lpwstr/>
      </vt:variant>
      <vt:variant>
        <vt:lpwstr>_Toc1403919</vt:lpwstr>
      </vt:variant>
      <vt:variant>
        <vt:i4>2162696</vt:i4>
      </vt:variant>
      <vt:variant>
        <vt:i4>50</vt:i4>
      </vt:variant>
      <vt:variant>
        <vt:i4>0</vt:i4>
      </vt:variant>
      <vt:variant>
        <vt:i4>5</vt:i4>
      </vt:variant>
      <vt:variant>
        <vt:lpwstr/>
      </vt:variant>
      <vt:variant>
        <vt:lpwstr>_Toc1403918</vt:lpwstr>
      </vt:variant>
      <vt:variant>
        <vt:i4>2162696</vt:i4>
      </vt:variant>
      <vt:variant>
        <vt:i4>44</vt:i4>
      </vt:variant>
      <vt:variant>
        <vt:i4>0</vt:i4>
      </vt:variant>
      <vt:variant>
        <vt:i4>5</vt:i4>
      </vt:variant>
      <vt:variant>
        <vt:lpwstr/>
      </vt:variant>
      <vt:variant>
        <vt:lpwstr>_Toc1403917</vt:lpwstr>
      </vt:variant>
      <vt:variant>
        <vt:i4>2162696</vt:i4>
      </vt:variant>
      <vt:variant>
        <vt:i4>38</vt:i4>
      </vt:variant>
      <vt:variant>
        <vt:i4>0</vt:i4>
      </vt:variant>
      <vt:variant>
        <vt:i4>5</vt:i4>
      </vt:variant>
      <vt:variant>
        <vt:lpwstr/>
      </vt:variant>
      <vt:variant>
        <vt:lpwstr>_Toc1403916</vt:lpwstr>
      </vt:variant>
      <vt:variant>
        <vt:i4>2162696</vt:i4>
      </vt:variant>
      <vt:variant>
        <vt:i4>32</vt:i4>
      </vt:variant>
      <vt:variant>
        <vt:i4>0</vt:i4>
      </vt:variant>
      <vt:variant>
        <vt:i4>5</vt:i4>
      </vt:variant>
      <vt:variant>
        <vt:lpwstr/>
      </vt:variant>
      <vt:variant>
        <vt:lpwstr>_Toc1403915</vt:lpwstr>
      </vt:variant>
      <vt:variant>
        <vt:i4>2162696</vt:i4>
      </vt:variant>
      <vt:variant>
        <vt:i4>26</vt:i4>
      </vt:variant>
      <vt:variant>
        <vt:i4>0</vt:i4>
      </vt:variant>
      <vt:variant>
        <vt:i4>5</vt:i4>
      </vt:variant>
      <vt:variant>
        <vt:lpwstr/>
      </vt:variant>
      <vt:variant>
        <vt:lpwstr>_Toc1403914</vt:lpwstr>
      </vt:variant>
      <vt:variant>
        <vt:i4>2162696</vt:i4>
      </vt:variant>
      <vt:variant>
        <vt:i4>20</vt:i4>
      </vt:variant>
      <vt:variant>
        <vt:i4>0</vt:i4>
      </vt:variant>
      <vt:variant>
        <vt:i4>5</vt:i4>
      </vt:variant>
      <vt:variant>
        <vt:lpwstr/>
      </vt:variant>
      <vt:variant>
        <vt:lpwstr>_Toc1403913</vt:lpwstr>
      </vt:variant>
      <vt:variant>
        <vt:i4>2162696</vt:i4>
      </vt:variant>
      <vt:variant>
        <vt:i4>14</vt:i4>
      </vt:variant>
      <vt:variant>
        <vt:i4>0</vt:i4>
      </vt:variant>
      <vt:variant>
        <vt:i4>5</vt:i4>
      </vt:variant>
      <vt:variant>
        <vt:lpwstr/>
      </vt:variant>
      <vt:variant>
        <vt:lpwstr>_Toc1403912</vt:lpwstr>
      </vt:variant>
      <vt:variant>
        <vt:i4>2162696</vt:i4>
      </vt:variant>
      <vt:variant>
        <vt:i4>8</vt:i4>
      </vt:variant>
      <vt:variant>
        <vt:i4>0</vt:i4>
      </vt:variant>
      <vt:variant>
        <vt:i4>5</vt:i4>
      </vt:variant>
      <vt:variant>
        <vt:lpwstr/>
      </vt:variant>
      <vt:variant>
        <vt:lpwstr>_Toc1403911</vt:lpwstr>
      </vt:variant>
      <vt:variant>
        <vt:i4>2162696</vt:i4>
      </vt:variant>
      <vt:variant>
        <vt:i4>2</vt:i4>
      </vt:variant>
      <vt:variant>
        <vt:i4>0</vt:i4>
      </vt:variant>
      <vt:variant>
        <vt:i4>5</vt:i4>
      </vt:variant>
      <vt:variant>
        <vt:lpwstr/>
      </vt:variant>
      <vt:variant>
        <vt:lpwstr>_Toc1403910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Lancelot</dc:creator>
  <dc:description>application du nouveau format</dc:description>
  <cp:lastModifiedBy>Marie AQUATIAS</cp:lastModifiedBy>
  <cp:revision>12</cp:revision>
  <cp:lastPrinted>2018-04-27T08:48:00Z</cp:lastPrinted>
  <dcterms:created xsi:type="dcterms:W3CDTF">2021-07-23T12:28:00Z</dcterms:created>
  <dcterms:modified xsi:type="dcterms:W3CDTF">2023-08-02T09:32:00Z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